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027DB5">
      <w:pPr>
        <w:jc w:val="both"/>
        <w:rPr>
          <w:rFonts w:hint="eastAsia" w:ascii="方正小标宋简体" w:hAnsi="方正小标宋简体" w:eastAsia="方正小标宋简体" w:cs="方正小标宋简体"/>
          <w:sz w:val="36"/>
          <w:szCs w:val="36"/>
          <w:lang w:val="en-US" w:eastAsia="zh-CN"/>
        </w:rPr>
      </w:pPr>
    </w:p>
    <w:p w14:paraId="1DEA2ED8">
      <w:pPr>
        <w:jc w:val="both"/>
        <w:rPr>
          <w:rFonts w:hint="eastAsia" w:ascii="方正小标宋简体" w:hAnsi="方正小标宋简体" w:eastAsia="方正小标宋简体" w:cs="方正小标宋简体"/>
          <w:sz w:val="36"/>
          <w:szCs w:val="36"/>
          <w:lang w:val="en-US" w:eastAsia="zh-CN"/>
        </w:rPr>
      </w:pPr>
    </w:p>
    <w:p w14:paraId="1882D91B">
      <w:pPr>
        <w:jc w:val="both"/>
        <w:rPr>
          <w:rFonts w:hint="eastAsia" w:ascii="方正小标宋简体" w:hAnsi="方正小标宋简体" w:eastAsia="方正小标宋简体" w:cs="方正小标宋简体"/>
          <w:sz w:val="36"/>
          <w:szCs w:val="36"/>
          <w:lang w:val="en-US" w:eastAsia="zh-CN"/>
        </w:rPr>
      </w:pPr>
    </w:p>
    <w:p w14:paraId="598B7E74">
      <w:pPr>
        <w:jc w:val="both"/>
        <w:rPr>
          <w:rFonts w:hint="eastAsia" w:ascii="方正小标宋简体" w:hAnsi="方正小标宋简体" w:eastAsia="方正小标宋简体" w:cs="方正小标宋简体"/>
          <w:sz w:val="36"/>
          <w:szCs w:val="36"/>
          <w:lang w:val="en-US" w:eastAsia="zh-CN"/>
        </w:rPr>
      </w:pPr>
    </w:p>
    <w:p w14:paraId="59268DD4">
      <w:pPr>
        <w:jc w:val="center"/>
        <w:rPr>
          <w:rFonts w:hint="eastAsia" w:ascii="方正小标宋简体" w:hAnsi="方正小标宋简体" w:eastAsia="方正小标宋简体" w:cs="方正小标宋简体"/>
          <w:sz w:val="36"/>
          <w:szCs w:val="36"/>
          <w:lang w:val="en-US" w:eastAsia="zh-CN"/>
        </w:rPr>
      </w:pPr>
    </w:p>
    <w:p w14:paraId="24D451C0">
      <w:pPr>
        <w:jc w:val="center"/>
        <w:rPr>
          <w:rFonts w:hint="eastAsia" w:ascii="方正小标宋简体" w:hAnsi="方正小标宋简体" w:eastAsia="方正小标宋简体" w:cs="方正小标宋简体"/>
          <w:sz w:val="48"/>
          <w:szCs w:val="48"/>
          <w:lang w:val="en-US" w:eastAsia="zh-CN"/>
        </w:rPr>
      </w:pPr>
      <w:r>
        <w:rPr>
          <w:rFonts w:hint="eastAsia" w:ascii="方正小标宋简体" w:hAnsi="方正小标宋简体" w:eastAsia="方正小标宋简体" w:cs="方正小标宋简体"/>
          <w:sz w:val="48"/>
          <w:szCs w:val="48"/>
          <w:lang w:val="en-US" w:eastAsia="zh-CN"/>
        </w:rPr>
        <w:t>“空港百灵”15周年品牌建设提升项目公开询价文件</w:t>
      </w:r>
    </w:p>
    <w:p w14:paraId="719C3B53">
      <w:pPr>
        <w:jc w:val="center"/>
        <w:rPr>
          <w:rFonts w:hint="eastAsia" w:ascii="方正小标宋简体" w:hAnsi="方正小标宋简体" w:eastAsia="方正小标宋简体" w:cs="方正小标宋简体"/>
          <w:sz w:val="36"/>
          <w:szCs w:val="36"/>
          <w:lang w:val="en-US" w:eastAsia="zh-CN"/>
        </w:rPr>
      </w:pPr>
    </w:p>
    <w:p w14:paraId="0096C45A">
      <w:pPr>
        <w:jc w:val="center"/>
        <w:rPr>
          <w:rFonts w:hint="eastAsia" w:ascii="方正小标宋简体" w:hAnsi="方正小标宋简体" w:eastAsia="方正小标宋简体" w:cs="方正小标宋简体"/>
          <w:sz w:val="36"/>
          <w:szCs w:val="36"/>
          <w:lang w:val="en-US" w:eastAsia="zh-CN"/>
        </w:rPr>
      </w:pPr>
    </w:p>
    <w:p w14:paraId="6A11FA74">
      <w:pPr>
        <w:jc w:val="center"/>
        <w:rPr>
          <w:rFonts w:hint="eastAsia" w:ascii="方正小标宋简体" w:hAnsi="方正小标宋简体" w:eastAsia="方正小标宋简体" w:cs="方正小标宋简体"/>
          <w:sz w:val="36"/>
          <w:szCs w:val="36"/>
          <w:lang w:val="en-US" w:eastAsia="zh-CN"/>
        </w:rPr>
      </w:pPr>
    </w:p>
    <w:p w14:paraId="368458EC">
      <w:pPr>
        <w:jc w:val="center"/>
        <w:rPr>
          <w:rFonts w:hint="eastAsia" w:ascii="方正小标宋简体" w:hAnsi="方正小标宋简体" w:eastAsia="方正小标宋简体" w:cs="方正小标宋简体"/>
          <w:sz w:val="36"/>
          <w:szCs w:val="36"/>
          <w:lang w:val="en-US" w:eastAsia="zh-CN"/>
        </w:rPr>
      </w:pPr>
    </w:p>
    <w:p w14:paraId="2FB737B4">
      <w:pPr>
        <w:jc w:val="center"/>
        <w:rPr>
          <w:rFonts w:hint="eastAsia" w:ascii="方正小标宋简体" w:hAnsi="方正小标宋简体" w:eastAsia="方正小标宋简体" w:cs="方正小标宋简体"/>
          <w:sz w:val="36"/>
          <w:szCs w:val="36"/>
          <w:lang w:val="en-US" w:eastAsia="zh-CN"/>
        </w:rPr>
      </w:pPr>
    </w:p>
    <w:p w14:paraId="06411770">
      <w:pPr>
        <w:jc w:val="both"/>
        <w:rPr>
          <w:rFonts w:hint="eastAsia" w:ascii="方正小标宋简体" w:hAnsi="方正小标宋简体" w:eastAsia="方正小标宋简体" w:cs="方正小标宋简体"/>
          <w:sz w:val="36"/>
          <w:szCs w:val="36"/>
          <w:lang w:val="en-US" w:eastAsia="zh-CN"/>
        </w:rPr>
      </w:pPr>
    </w:p>
    <w:p w14:paraId="6D52AC14">
      <w:pPr>
        <w:jc w:val="center"/>
        <w:rPr>
          <w:rFonts w:hint="eastAsia" w:ascii="方正小标宋简体" w:hAnsi="方正小标宋简体" w:eastAsia="方正小标宋简体" w:cs="方正小标宋简体"/>
          <w:sz w:val="36"/>
          <w:szCs w:val="36"/>
          <w:lang w:val="en-US" w:eastAsia="zh-CN"/>
        </w:rPr>
      </w:pPr>
    </w:p>
    <w:p w14:paraId="490C59C8">
      <w:pPr>
        <w:jc w:val="center"/>
        <w:rPr>
          <w:rFonts w:hint="eastAsia" w:ascii="方正小标宋简体" w:hAnsi="方正小标宋简体" w:eastAsia="方正小标宋简体" w:cs="方正小标宋简体"/>
          <w:sz w:val="36"/>
          <w:szCs w:val="36"/>
          <w:lang w:val="en-US" w:eastAsia="zh-CN"/>
        </w:rPr>
      </w:pPr>
    </w:p>
    <w:p w14:paraId="16B685D3">
      <w:pPr>
        <w:jc w:val="center"/>
        <w:rPr>
          <w:rFonts w:hint="eastAsia" w:ascii="方正小标宋简体" w:hAnsi="方正小标宋简体" w:eastAsia="方正小标宋简体" w:cs="方正小标宋简体"/>
          <w:sz w:val="36"/>
          <w:szCs w:val="36"/>
          <w:lang w:val="en-US" w:eastAsia="zh-CN"/>
        </w:rPr>
      </w:pPr>
    </w:p>
    <w:p w14:paraId="433321EB">
      <w:pPr>
        <w:jc w:val="center"/>
        <w:rPr>
          <w:rFonts w:hint="eastAsia" w:ascii="方正小标宋简体" w:hAnsi="方正小标宋简体" w:eastAsia="方正小标宋简体" w:cs="方正小标宋简体"/>
          <w:sz w:val="36"/>
          <w:szCs w:val="36"/>
          <w:lang w:val="en-US" w:eastAsia="zh-CN"/>
        </w:rPr>
      </w:pPr>
    </w:p>
    <w:p w14:paraId="79F27681">
      <w:pPr>
        <w:jc w:val="center"/>
        <w:rPr>
          <w:rFonts w:hint="eastAsia" w:ascii="方正小标宋简体" w:hAnsi="方正小标宋简体" w:eastAsia="方正小标宋简体" w:cs="方正小标宋简体"/>
          <w:sz w:val="36"/>
          <w:szCs w:val="36"/>
          <w:lang w:val="en-US" w:eastAsia="zh-CN"/>
        </w:rPr>
      </w:pPr>
    </w:p>
    <w:p w14:paraId="2ADF1A64">
      <w:pPr>
        <w:spacing w:line="360" w:lineRule="auto"/>
        <w:jc w:val="center"/>
        <w:rPr>
          <w:rFonts w:hint="eastAsia" w:ascii="方正小标宋简体" w:hAnsi="方正小标宋简体" w:eastAsia="方正小标宋简体" w:cs="方正小标宋简体"/>
          <w:b w:val="0"/>
          <w:bCs/>
          <w:sz w:val="32"/>
          <w:szCs w:val="32"/>
          <w:lang w:eastAsia="zh-CN"/>
        </w:rPr>
      </w:pPr>
      <w:r>
        <w:rPr>
          <w:rFonts w:hint="eastAsia" w:ascii="方正小标宋简体" w:hAnsi="方正小标宋简体" w:eastAsia="方正小标宋简体" w:cs="方正小标宋简体"/>
          <w:b w:val="0"/>
          <w:bCs/>
          <w:sz w:val="32"/>
          <w:szCs w:val="32"/>
        </w:rPr>
        <w:t>杭州萧山国际机场</w:t>
      </w:r>
      <w:r>
        <w:rPr>
          <w:rFonts w:hint="eastAsia" w:ascii="方正小标宋简体" w:hAnsi="方正小标宋简体" w:eastAsia="方正小标宋简体" w:cs="方正小标宋简体"/>
          <w:b w:val="0"/>
          <w:bCs/>
          <w:sz w:val="32"/>
          <w:szCs w:val="32"/>
          <w:lang w:eastAsia="zh-CN"/>
        </w:rPr>
        <w:t>航站区管理中心</w:t>
      </w:r>
    </w:p>
    <w:p w14:paraId="5E71DEE2">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b w:val="0"/>
          <w:bCs/>
          <w:sz w:val="32"/>
          <w:szCs w:val="32"/>
        </w:rPr>
        <w:t>二〇二</w:t>
      </w:r>
      <w:r>
        <w:rPr>
          <w:rFonts w:hint="eastAsia" w:ascii="方正小标宋简体" w:hAnsi="方正小标宋简体" w:eastAsia="方正小标宋简体" w:cs="方正小标宋简体"/>
          <w:b w:val="0"/>
          <w:bCs/>
          <w:sz w:val="32"/>
          <w:szCs w:val="32"/>
          <w:lang w:val="en-US" w:eastAsia="zh-CN"/>
        </w:rPr>
        <w:t>五</w:t>
      </w:r>
      <w:r>
        <w:rPr>
          <w:rFonts w:hint="eastAsia" w:ascii="方正小标宋简体" w:hAnsi="方正小标宋简体" w:eastAsia="方正小标宋简体" w:cs="方正小标宋简体"/>
          <w:b w:val="0"/>
          <w:bCs/>
          <w:sz w:val="32"/>
          <w:szCs w:val="32"/>
        </w:rPr>
        <w:t>年</w:t>
      </w:r>
      <w:r>
        <w:rPr>
          <w:rFonts w:hint="eastAsia" w:ascii="方正小标宋简体" w:hAnsi="方正小标宋简体" w:eastAsia="方正小标宋简体" w:cs="方正小标宋简体"/>
          <w:b w:val="0"/>
          <w:bCs/>
          <w:sz w:val="32"/>
          <w:szCs w:val="32"/>
          <w:lang w:val="en-US" w:eastAsia="zh-CN"/>
        </w:rPr>
        <w:t>八</w:t>
      </w:r>
      <w:r>
        <w:rPr>
          <w:rFonts w:hint="eastAsia" w:ascii="方正小标宋简体" w:hAnsi="方正小标宋简体" w:eastAsia="方正小标宋简体" w:cs="方正小标宋简体"/>
          <w:b w:val="0"/>
          <w:bCs/>
          <w:sz w:val="32"/>
          <w:szCs w:val="32"/>
        </w:rPr>
        <w:t>月</w:t>
      </w:r>
    </w:p>
    <w:p w14:paraId="485B2497">
      <w:pPr>
        <w:jc w:val="both"/>
        <w:rPr>
          <w:rFonts w:hint="eastAsia" w:ascii="方正小标宋简体" w:hAnsi="方正小标宋简体" w:eastAsia="方正小标宋简体" w:cs="方正小标宋简体"/>
          <w:sz w:val="36"/>
          <w:szCs w:val="36"/>
          <w:lang w:val="en-US" w:eastAsia="zh-CN"/>
        </w:rPr>
      </w:pPr>
    </w:p>
    <w:p w14:paraId="213D14BB">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t>第一章 询价公告</w:t>
      </w:r>
    </w:p>
    <w:p w14:paraId="423CF99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小标宋简体" w:hAnsi="方正小标宋简体" w:eastAsia="方正小标宋简体" w:cs="方正小标宋简体"/>
          <w:sz w:val="24"/>
          <w:szCs w:val="24"/>
          <w:lang w:val="en-US" w:eastAsia="zh-CN"/>
        </w:rPr>
      </w:pPr>
    </w:p>
    <w:p w14:paraId="20C24352">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杭州萧山国际机场有限公司航站区管理中心就“空港百灵”15周年品牌建设提升项目进行公开询价，欢迎符合要求的供应商前来报价。</w:t>
      </w:r>
    </w:p>
    <w:p w14:paraId="2ABD210B">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b/>
          <w:bCs/>
          <w:sz w:val="28"/>
          <w:szCs w:val="28"/>
          <w:lang w:val="en-US" w:eastAsia="zh-CN"/>
        </w:rPr>
      </w:pPr>
      <w:r>
        <w:rPr>
          <w:rFonts w:hint="eastAsia" w:ascii="黑体" w:hAnsi="黑体" w:eastAsia="黑体" w:cs="黑体"/>
          <w:b w:val="0"/>
          <w:bCs w:val="0"/>
          <w:sz w:val="28"/>
          <w:szCs w:val="28"/>
          <w:lang w:val="en-US" w:eastAsia="zh-CN"/>
        </w:rPr>
        <w:t>一、项目要求</w:t>
      </w:r>
    </w:p>
    <w:p w14:paraId="2C4BC01A">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rPr>
        <w:t>为深切营造中秋国庆双节的浓厚氛围，并致力于提升机场人文环境建设的高品质标准，航站区管理中心特此策划以"月圆家国梦·双节共此时"为核心的主题活动。通过弘扬中华传统文化，展现机场员工服务温度，同时打造沉浸式节日体验空间，增强旅客的文化认同感与机场人文关怀氛围。</w:t>
      </w:r>
    </w:p>
    <w:p w14:paraId="270E0401">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b/>
          <w:bCs/>
          <w:sz w:val="28"/>
          <w:szCs w:val="28"/>
          <w:lang w:val="en-US" w:eastAsia="zh-CN"/>
        </w:rPr>
        <w:t>活动时间：</w:t>
      </w:r>
      <w:r>
        <w:rPr>
          <w:rFonts w:hint="eastAsia" w:ascii="仿宋_GB2312" w:hAnsi="仿宋_GB2312" w:eastAsia="仿宋_GB2312" w:cs="仿宋_GB2312"/>
          <w:sz w:val="28"/>
          <w:szCs w:val="28"/>
          <w:lang w:val="en-US" w:eastAsia="zh-CN"/>
        </w:rPr>
        <w:t>2025年10月1日、10月6日</w:t>
      </w:r>
    </w:p>
    <w:p w14:paraId="3C3D0443">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b/>
          <w:bCs/>
          <w:sz w:val="28"/>
          <w:szCs w:val="28"/>
          <w:lang w:val="en-US" w:eastAsia="zh-CN"/>
        </w:rPr>
        <w:t>活动场地：</w:t>
      </w:r>
      <w:r>
        <w:rPr>
          <w:rFonts w:hint="eastAsia" w:ascii="仿宋_GB2312" w:hAnsi="仿宋_GB2312" w:eastAsia="仿宋_GB2312" w:cs="仿宋_GB2312"/>
          <w:sz w:val="28"/>
          <w:szCs w:val="28"/>
          <w:lang w:val="en-US" w:eastAsia="zh-CN"/>
        </w:rPr>
        <w:t>T4航站楼出发大厅25号门K岛和M岛之间空地（靠荷花谷侧）</w:t>
      </w:r>
    </w:p>
    <w:p w14:paraId="5D1D2ADF">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仿宋_GB2312" w:hAnsi="仿宋_GB2312" w:eastAsia="仿宋_GB2312" w:cs="仿宋_GB2312"/>
          <w:sz w:val="32"/>
          <w:szCs w:val="32"/>
          <w:lang w:val="en-US" w:eastAsia="zh-CN"/>
        </w:rPr>
      </w:pPr>
      <w:r>
        <w:rPr>
          <w:rFonts w:hint="eastAsia" w:ascii="黑体" w:hAnsi="黑体" w:eastAsia="黑体" w:cs="黑体"/>
          <w:b w:val="0"/>
          <w:bCs w:val="0"/>
          <w:sz w:val="28"/>
          <w:szCs w:val="28"/>
          <w:lang w:val="en-US" w:eastAsia="zh-CN"/>
        </w:rPr>
        <w:t>二、询价物品名称、数量及具体要求</w:t>
      </w:r>
    </w:p>
    <w:tbl>
      <w:tblPr>
        <w:tblStyle w:val="7"/>
        <w:tblW w:w="10605" w:type="dxa"/>
        <w:tblInd w:w="-10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4"/>
        <w:gridCol w:w="2420"/>
        <w:gridCol w:w="680"/>
        <w:gridCol w:w="876"/>
        <w:gridCol w:w="3735"/>
      </w:tblGrid>
      <w:tr w14:paraId="799C652C">
        <w:tblPrEx>
          <w:tblLayout w:type="fixed"/>
        </w:tblPrEx>
        <w:tc>
          <w:tcPr>
            <w:tcW w:w="2894" w:type="dxa"/>
            <w:shd w:val="clear" w:color="auto" w:fill="CFCECE" w:themeFill="background2" w:themeFillShade="E5"/>
          </w:tcPr>
          <w:p w14:paraId="39DDCFEA">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名称</w:t>
            </w:r>
          </w:p>
        </w:tc>
        <w:tc>
          <w:tcPr>
            <w:tcW w:w="2420" w:type="dxa"/>
            <w:shd w:val="clear" w:color="auto" w:fill="CFCECE" w:themeFill="background2" w:themeFillShade="E5"/>
          </w:tcPr>
          <w:p w14:paraId="2C83BEF1">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规格</w:t>
            </w:r>
          </w:p>
        </w:tc>
        <w:tc>
          <w:tcPr>
            <w:tcW w:w="680" w:type="dxa"/>
            <w:shd w:val="clear" w:color="auto" w:fill="CFCECE" w:themeFill="background2" w:themeFillShade="E5"/>
          </w:tcPr>
          <w:p w14:paraId="457186F0">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单位</w:t>
            </w:r>
          </w:p>
        </w:tc>
        <w:tc>
          <w:tcPr>
            <w:tcW w:w="876" w:type="dxa"/>
            <w:shd w:val="clear" w:color="auto" w:fill="CFCECE" w:themeFill="background2" w:themeFillShade="E5"/>
          </w:tcPr>
          <w:p w14:paraId="036B5D11">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数量</w:t>
            </w:r>
          </w:p>
        </w:tc>
        <w:tc>
          <w:tcPr>
            <w:tcW w:w="3735" w:type="dxa"/>
            <w:shd w:val="clear" w:color="auto" w:fill="CFCECE" w:themeFill="background2" w:themeFillShade="E5"/>
          </w:tcPr>
          <w:p w14:paraId="26FAD509">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具体要求</w:t>
            </w:r>
          </w:p>
        </w:tc>
      </w:tr>
      <w:tr w14:paraId="1C711DE3">
        <w:tblPrEx>
          <w:tblLayout w:type="fixed"/>
        </w:tblPrEx>
        <w:trPr>
          <w:trHeight w:val="1174" w:hRule="atLeast"/>
        </w:trPr>
        <w:tc>
          <w:tcPr>
            <w:tcW w:w="2894" w:type="dxa"/>
            <w:vAlign w:val="center"/>
          </w:tcPr>
          <w:p w14:paraId="76B185A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展板</w:t>
            </w:r>
          </w:p>
        </w:tc>
        <w:tc>
          <w:tcPr>
            <w:tcW w:w="2420" w:type="dxa"/>
            <w:vAlign w:val="center"/>
          </w:tcPr>
          <w:p w14:paraId="5B288D3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2米*2米</w:t>
            </w:r>
          </w:p>
        </w:tc>
        <w:tc>
          <w:tcPr>
            <w:tcW w:w="680" w:type="dxa"/>
            <w:vAlign w:val="center"/>
          </w:tcPr>
          <w:p w14:paraId="0B2A72A5">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块</w:t>
            </w:r>
          </w:p>
        </w:tc>
        <w:tc>
          <w:tcPr>
            <w:tcW w:w="876" w:type="dxa"/>
            <w:vAlign w:val="center"/>
          </w:tcPr>
          <w:p w14:paraId="3A5BF612">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vAlign w:val="center"/>
          </w:tcPr>
          <w:p w14:paraId="7977477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1784350" cy="1334135"/>
                  <wp:effectExtent l="0" t="0" r="13970" b="6985"/>
                  <wp:docPr id="3" name="图片 3" descr="微信图片_2025-08-04_150009_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5-08-04_150009_597"/>
                          <pic:cNvPicPr>
                            <a:picLocks noChangeAspect="1"/>
                          </pic:cNvPicPr>
                        </pic:nvPicPr>
                        <pic:blipFill>
                          <a:blip r:embed="rId4"/>
                          <a:srcRect t="32645" b="32958"/>
                          <a:stretch>
                            <a:fillRect/>
                          </a:stretch>
                        </pic:blipFill>
                        <pic:spPr>
                          <a:xfrm>
                            <a:off x="0" y="0"/>
                            <a:ext cx="1784350" cy="1334135"/>
                          </a:xfrm>
                          <a:prstGeom prst="rect">
                            <a:avLst/>
                          </a:prstGeom>
                        </pic:spPr>
                      </pic:pic>
                    </a:graphicData>
                  </a:graphic>
                </wp:inline>
              </w:drawing>
            </w:r>
          </w:p>
          <w:p w14:paraId="4A5DBE9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示例仅供参考，要求使用PVC材质</w:t>
            </w:r>
          </w:p>
        </w:tc>
      </w:tr>
      <w:tr w14:paraId="23A9496F">
        <w:tblPrEx>
          <w:tblLayout w:type="fixed"/>
        </w:tblPrEx>
        <w:trPr>
          <w:trHeight w:val="1174" w:hRule="atLeast"/>
        </w:trPr>
        <w:tc>
          <w:tcPr>
            <w:tcW w:w="2894" w:type="dxa"/>
            <w:vAlign w:val="center"/>
          </w:tcPr>
          <w:p w14:paraId="704B39A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打卡墙</w:t>
            </w:r>
          </w:p>
        </w:tc>
        <w:tc>
          <w:tcPr>
            <w:tcW w:w="2420" w:type="dxa"/>
            <w:vAlign w:val="center"/>
          </w:tcPr>
          <w:p w14:paraId="71340CBC">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3米*2米</w:t>
            </w:r>
          </w:p>
        </w:tc>
        <w:tc>
          <w:tcPr>
            <w:tcW w:w="680" w:type="dxa"/>
            <w:vAlign w:val="center"/>
          </w:tcPr>
          <w:p w14:paraId="6C35C240">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块</w:t>
            </w:r>
          </w:p>
        </w:tc>
        <w:tc>
          <w:tcPr>
            <w:tcW w:w="876" w:type="dxa"/>
            <w:vAlign w:val="center"/>
          </w:tcPr>
          <w:p w14:paraId="43FD9402">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vAlign w:val="center"/>
          </w:tcPr>
          <w:p w14:paraId="3D0BF6C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2112645" cy="1379220"/>
                  <wp:effectExtent l="0" t="0" r="5715" b="7620"/>
                  <wp:docPr id="15" name="图片 15" descr="f6dfa9614dc71683024bf4ce3c723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6dfa9614dc71683024bf4ce3c723b64"/>
                          <pic:cNvPicPr>
                            <a:picLocks noChangeAspect="1"/>
                          </pic:cNvPicPr>
                        </pic:nvPicPr>
                        <pic:blipFill>
                          <a:blip r:embed="rId5"/>
                          <a:stretch>
                            <a:fillRect/>
                          </a:stretch>
                        </pic:blipFill>
                        <pic:spPr>
                          <a:xfrm>
                            <a:off x="0" y="0"/>
                            <a:ext cx="2112645" cy="1379220"/>
                          </a:xfrm>
                          <a:prstGeom prst="rect">
                            <a:avLst/>
                          </a:prstGeom>
                        </pic:spPr>
                      </pic:pic>
                    </a:graphicData>
                  </a:graphic>
                </wp:inline>
              </w:drawing>
            </w:r>
          </w:p>
          <w:p w14:paraId="577074F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示例仅供参考，要求使用PVC材质</w:t>
            </w:r>
          </w:p>
        </w:tc>
      </w:tr>
      <w:tr w14:paraId="1ACFD90D">
        <w:tblPrEx>
          <w:tblLayout w:type="fixed"/>
        </w:tblPrEx>
        <w:tc>
          <w:tcPr>
            <w:tcW w:w="2894" w:type="dxa"/>
            <w:vAlign w:val="center"/>
          </w:tcPr>
          <w:p w14:paraId="320BE81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投壶配套游戏</w:t>
            </w:r>
          </w:p>
        </w:tc>
        <w:tc>
          <w:tcPr>
            <w:tcW w:w="2420" w:type="dxa"/>
            <w:vAlign w:val="center"/>
          </w:tcPr>
          <w:p w14:paraId="08C4EB9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展板1米*1米</w:t>
            </w:r>
          </w:p>
          <w:p w14:paraId="2EB6652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筒长33cm、筒宽13cm</w:t>
            </w:r>
          </w:p>
          <w:p w14:paraId="5A3A177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箭羽10支</w:t>
            </w:r>
          </w:p>
        </w:tc>
        <w:tc>
          <w:tcPr>
            <w:tcW w:w="680" w:type="dxa"/>
            <w:vAlign w:val="center"/>
          </w:tcPr>
          <w:p w14:paraId="41FE335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876" w:type="dxa"/>
            <w:vAlign w:val="center"/>
          </w:tcPr>
          <w:p w14:paraId="66198F54">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vAlign w:val="center"/>
          </w:tcPr>
          <w:p w14:paraId="4D9DA5C9">
            <w:pPr>
              <w:pStyle w:val="2"/>
              <w:keepNext w:val="0"/>
              <w:keepLines w:val="0"/>
              <w:pageBreakBefore w:val="0"/>
              <w:widowControl w:val="0"/>
              <w:kinsoku/>
              <w:wordWrap/>
              <w:overflowPunct/>
              <w:topLinePunct w:val="0"/>
              <w:autoSpaceDE/>
              <w:autoSpaceDN/>
              <w:bidi w:val="0"/>
              <w:adjustRightInd/>
              <w:snapToGrid/>
              <w:spacing w:after="120"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1410970" cy="1873250"/>
                  <wp:effectExtent l="0" t="0" r="6350" b="1270"/>
                  <wp:docPr id="2" name="图片 2" descr="微信图片_2025-08-04_150311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5-08-04_150311_263"/>
                          <pic:cNvPicPr>
                            <a:picLocks noChangeAspect="1"/>
                          </pic:cNvPicPr>
                        </pic:nvPicPr>
                        <pic:blipFill>
                          <a:blip r:embed="rId6"/>
                          <a:srcRect t="13811" b="25111"/>
                          <a:stretch>
                            <a:fillRect/>
                          </a:stretch>
                        </pic:blipFill>
                        <pic:spPr>
                          <a:xfrm>
                            <a:off x="0" y="0"/>
                            <a:ext cx="1410970" cy="1873250"/>
                          </a:xfrm>
                          <a:prstGeom prst="rect">
                            <a:avLst/>
                          </a:prstGeom>
                        </pic:spPr>
                      </pic:pic>
                    </a:graphicData>
                  </a:graphic>
                </wp:inline>
              </w:drawing>
            </w:r>
          </w:p>
          <w:p w14:paraId="1459F60E">
            <w:pPr>
              <w:pStyle w:val="2"/>
              <w:keepNext w:val="0"/>
              <w:keepLines w:val="0"/>
              <w:pageBreakBefore w:val="0"/>
              <w:widowControl w:val="0"/>
              <w:kinsoku/>
              <w:wordWrap/>
              <w:overflowPunct/>
              <w:topLinePunct w:val="0"/>
              <w:autoSpaceDE/>
              <w:autoSpaceDN/>
              <w:bidi w:val="0"/>
              <w:adjustRightInd/>
              <w:snapToGrid/>
              <w:spacing w:after="120"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要求包含展板、游戏配套设施</w:t>
            </w:r>
          </w:p>
        </w:tc>
      </w:tr>
      <w:tr w14:paraId="13D54651">
        <w:tblPrEx>
          <w:tblLayout w:type="fixed"/>
        </w:tblPrEx>
        <w:tc>
          <w:tcPr>
            <w:tcW w:w="2894" w:type="dxa"/>
            <w:vAlign w:val="center"/>
          </w:tcPr>
          <w:p w14:paraId="27FF2E0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许愿墙</w:t>
            </w:r>
          </w:p>
        </w:tc>
        <w:tc>
          <w:tcPr>
            <w:tcW w:w="2420" w:type="dxa"/>
            <w:vAlign w:val="center"/>
          </w:tcPr>
          <w:p w14:paraId="6139A21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支架1米*1米</w:t>
            </w:r>
          </w:p>
          <w:p w14:paraId="163C608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挂绳30米</w:t>
            </w:r>
          </w:p>
          <w:p w14:paraId="38DAAE7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便签及夹子各100个</w:t>
            </w:r>
          </w:p>
        </w:tc>
        <w:tc>
          <w:tcPr>
            <w:tcW w:w="680" w:type="dxa"/>
            <w:vAlign w:val="center"/>
          </w:tcPr>
          <w:p w14:paraId="713DC9C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876" w:type="dxa"/>
            <w:vAlign w:val="center"/>
          </w:tcPr>
          <w:p w14:paraId="37C06415">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vAlign w:val="center"/>
          </w:tcPr>
          <w:p w14:paraId="4FEDA3DB">
            <w:pPr>
              <w:pStyle w:val="2"/>
              <w:keepNext w:val="0"/>
              <w:keepLines w:val="0"/>
              <w:pageBreakBefore w:val="0"/>
              <w:widowControl w:val="0"/>
              <w:kinsoku/>
              <w:wordWrap/>
              <w:overflowPunct/>
              <w:topLinePunct w:val="0"/>
              <w:autoSpaceDE/>
              <w:autoSpaceDN/>
              <w:bidi w:val="0"/>
              <w:adjustRightInd/>
              <w:snapToGrid/>
              <w:spacing w:after="120"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1537335" cy="1878965"/>
                  <wp:effectExtent l="0" t="0" r="1905" b="10795"/>
                  <wp:docPr id="20" name="图片 20" descr="微信图片_2025-08-04_151105_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5-08-04_151105_916"/>
                          <pic:cNvPicPr>
                            <a:picLocks noChangeAspect="1"/>
                          </pic:cNvPicPr>
                        </pic:nvPicPr>
                        <pic:blipFill>
                          <a:blip r:embed="rId7"/>
                          <a:srcRect t="18519" b="25268"/>
                          <a:stretch>
                            <a:fillRect/>
                          </a:stretch>
                        </pic:blipFill>
                        <pic:spPr>
                          <a:xfrm>
                            <a:off x="0" y="0"/>
                            <a:ext cx="1537335" cy="1878965"/>
                          </a:xfrm>
                          <a:prstGeom prst="rect">
                            <a:avLst/>
                          </a:prstGeom>
                        </pic:spPr>
                      </pic:pic>
                    </a:graphicData>
                  </a:graphic>
                </wp:inline>
              </w:drawing>
            </w:r>
          </w:p>
          <w:p w14:paraId="2C371C53">
            <w:pPr>
              <w:pStyle w:val="2"/>
              <w:keepNext w:val="0"/>
              <w:keepLines w:val="0"/>
              <w:pageBreakBefore w:val="0"/>
              <w:widowControl w:val="0"/>
              <w:kinsoku/>
              <w:wordWrap/>
              <w:overflowPunct/>
              <w:topLinePunct w:val="0"/>
              <w:autoSpaceDE/>
              <w:autoSpaceDN/>
              <w:bidi w:val="0"/>
              <w:adjustRightInd/>
              <w:snapToGrid/>
              <w:spacing w:after="120"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要求配套支架、许愿便签、挂绳、夹子</w:t>
            </w:r>
          </w:p>
        </w:tc>
      </w:tr>
      <w:tr w14:paraId="01E0F064">
        <w:tblPrEx>
          <w:tblLayout w:type="fixed"/>
        </w:tblPrEx>
        <w:tc>
          <w:tcPr>
            <w:tcW w:w="2894" w:type="dxa"/>
            <w:vAlign w:val="center"/>
          </w:tcPr>
          <w:p w14:paraId="4298CEF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互动礼品—含“空港百灵”logo钥匙扣</w:t>
            </w:r>
          </w:p>
        </w:tc>
        <w:tc>
          <w:tcPr>
            <w:tcW w:w="2420" w:type="dxa"/>
            <w:vAlign w:val="center"/>
          </w:tcPr>
          <w:p w14:paraId="4408760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vAlign w:val="center"/>
          </w:tcPr>
          <w:p w14:paraId="6924695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vAlign w:val="center"/>
          </w:tcPr>
          <w:p w14:paraId="7E2AC9B9">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3735" w:type="dxa"/>
            <w:vAlign w:val="center"/>
          </w:tcPr>
          <w:p w14:paraId="1E5BA7D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1099820" cy="1134745"/>
                  <wp:effectExtent l="0" t="0" r="12700" b="8255"/>
                  <wp:docPr id="21" name="图片 21" descr="1bb408c0119efb9dd7853b204d9a9f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bb408c0119efb9dd7853b204d9a9f28"/>
                          <pic:cNvPicPr>
                            <a:picLocks noChangeAspect="1"/>
                          </pic:cNvPicPr>
                        </pic:nvPicPr>
                        <pic:blipFill>
                          <a:blip r:embed="rId8"/>
                          <a:srcRect l="23535" t="30146" r="25605" b="29730"/>
                          <a:stretch>
                            <a:fillRect/>
                          </a:stretch>
                        </pic:blipFill>
                        <pic:spPr>
                          <a:xfrm>
                            <a:off x="0" y="0"/>
                            <a:ext cx="1099820" cy="1134745"/>
                          </a:xfrm>
                          <a:prstGeom prst="rect">
                            <a:avLst/>
                          </a:prstGeom>
                        </pic:spPr>
                      </pic:pic>
                    </a:graphicData>
                  </a:graphic>
                </wp:inline>
              </w:drawing>
            </w:r>
            <w:r>
              <w:rPr>
                <w:rFonts w:hint="default" w:ascii="方正报宋简体" w:hAnsi="方正报宋简体" w:eastAsia="方正报宋简体" w:cs="方正报宋简体"/>
                <w:kern w:val="2"/>
                <w:sz w:val="21"/>
                <w:szCs w:val="21"/>
                <w:lang w:val="en-US" w:eastAsia="zh-CN" w:bidi="ar-SA"/>
              </w:rPr>
              <w:drawing>
                <wp:inline distT="0" distB="0" distL="114300" distR="114300">
                  <wp:extent cx="1093470" cy="1172845"/>
                  <wp:effectExtent l="0" t="0" r="3810" b="635"/>
                  <wp:docPr id="1" name="图片 1" descr="1f58901330d67dbd8616d71d41f166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f58901330d67dbd8616d71d41f166ba"/>
                          <pic:cNvPicPr>
                            <a:picLocks noChangeAspect="1"/>
                          </pic:cNvPicPr>
                        </pic:nvPicPr>
                        <pic:blipFill>
                          <a:blip r:embed="rId9"/>
                          <a:stretch>
                            <a:fillRect/>
                          </a:stretch>
                        </pic:blipFill>
                        <pic:spPr>
                          <a:xfrm>
                            <a:off x="0" y="0"/>
                            <a:ext cx="1093470" cy="1172845"/>
                          </a:xfrm>
                          <a:prstGeom prst="rect">
                            <a:avLst/>
                          </a:prstGeom>
                        </pic:spPr>
                      </pic:pic>
                    </a:graphicData>
                  </a:graphic>
                </wp:inline>
              </w:drawing>
            </w:r>
          </w:p>
        </w:tc>
      </w:tr>
      <w:tr w14:paraId="0D0E2D07">
        <w:tblPrEx>
          <w:tblLayout w:type="fixed"/>
        </w:tblPrEx>
        <w:tc>
          <w:tcPr>
            <w:tcW w:w="2894" w:type="dxa"/>
            <w:vAlign w:val="center"/>
          </w:tcPr>
          <w:p w14:paraId="2044D04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互动礼品—“空港百灵”贴纸</w:t>
            </w:r>
          </w:p>
        </w:tc>
        <w:tc>
          <w:tcPr>
            <w:tcW w:w="2420" w:type="dxa"/>
            <w:vAlign w:val="center"/>
          </w:tcPr>
          <w:p w14:paraId="0C4FBD5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长3-4厘米</w:t>
            </w:r>
          </w:p>
          <w:p w14:paraId="5D1CD80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宽3-4厘米</w:t>
            </w:r>
          </w:p>
        </w:tc>
        <w:tc>
          <w:tcPr>
            <w:tcW w:w="680" w:type="dxa"/>
            <w:vAlign w:val="center"/>
          </w:tcPr>
          <w:p w14:paraId="2F5B176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贴</w:t>
            </w:r>
          </w:p>
        </w:tc>
        <w:tc>
          <w:tcPr>
            <w:tcW w:w="876" w:type="dxa"/>
            <w:vAlign w:val="center"/>
          </w:tcPr>
          <w:p w14:paraId="751EEB01">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100</w:t>
            </w:r>
          </w:p>
        </w:tc>
        <w:tc>
          <w:tcPr>
            <w:tcW w:w="3735" w:type="dxa"/>
            <w:vAlign w:val="center"/>
          </w:tcPr>
          <w:p w14:paraId="008CEDC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2233930" cy="1429385"/>
                  <wp:effectExtent l="0" t="0" r="6350" b="3175"/>
                  <wp:docPr id="5" name="图片 5" descr="dab862cfe89e696c64975a9e7f0ac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ab862cfe89e696c64975a9e7f0ac731"/>
                          <pic:cNvPicPr>
                            <a:picLocks noChangeAspect="1"/>
                          </pic:cNvPicPr>
                        </pic:nvPicPr>
                        <pic:blipFill>
                          <a:blip r:embed="rId10"/>
                          <a:stretch>
                            <a:fillRect/>
                          </a:stretch>
                        </pic:blipFill>
                        <pic:spPr>
                          <a:xfrm>
                            <a:off x="0" y="0"/>
                            <a:ext cx="2233930" cy="1429385"/>
                          </a:xfrm>
                          <a:prstGeom prst="rect">
                            <a:avLst/>
                          </a:prstGeom>
                        </pic:spPr>
                      </pic:pic>
                    </a:graphicData>
                  </a:graphic>
                </wp:inline>
              </w:drawing>
            </w:r>
          </w:p>
        </w:tc>
      </w:tr>
      <w:tr w14:paraId="05EE04C1">
        <w:tblPrEx>
          <w:tblLayout w:type="fixed"/>
        </w:tblPrEx>
        <w:tc>
          <w:tcPr>
            <w:tcW w:w="2894" w:type="dxa"/>
            <w:textDirection w:val="lrTb"/>
            <w:vAlign w:val="center"/>
          </w:tcPr>
          <w:p w14:paraId="320F5E7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互动礼品—“含空港百灵”logo收纳袋</w:t>
            </w:r>
          </w:p>
        </w:tc>
        <w:tc>
          <w:tcPr>
            <w:tcW w:w="2420" w:type="dxa"/>
            <w:textDirection w:val="lrTb"/>
            <w:vAlign w:val="center"/>
          </w:tcPr>
          <w:p w14:paraId="029CB87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长34厘米</w:t>
            </w:r>
          </w:p>
          <w:p w14:paraId="16AF3FE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高24.5厘米</w:t>
            </w:r>
          </w:p>
          <w:p w14:paraId="7F88802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宽12厘米</w:t>
            </w:r>
          </w:p>
        </w:tc>
        <w:tc>
          <w:tcPr>
            <w:tcW w:w="680" w:type="dxa"/>
            <w:textDirection w:val="lrTb"/>
            <w:vAlign w:val="center"/>
          </w:tcPr>
          <w:p w14:paraId="7E9A845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textDirection w:val="lrTb"/>
            <w:vAlign w:val="center"/>
          </w:tcPr>
          <w:p w14:paraId="1CEE17AA">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30</w:t>
            </w:r>
          </w:p>
        </w:tc>
        <w:tc>
          <w:tcPr>
            <w:tcW w:w="3735" w:type="dxa"/>
            <w:textDirection w:val="lrTb"/>
            <w:vAlign w:val="center"/>
          </w:tcPr>
          <w:p w14:paraId="2F9FB19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1978660" cy="1465580"/>
                  <wp:effectExtent l="0" t="0" r="2540" b="12700"/>
                  <wp:docPr id="22" name="图片 22" descr="83c827781aac44a3872c37306b77fa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3c827781aac44a3872c37306b77fa57"/>
                          <pic:cNvPicPr>
                            <a:picLocks noChangeAspect="1"/>
                          </pic:cNvPicPr>
                        </pic:nvPicPr>
                        <pic:blipFill>
                          <a:blip r:embed="rId11"/>
                          <a:srcRect l="6171" t="8663" r="4800" b="3647"/>
                          <a:stretch>
                            <a:fillRect/>
                          </a:stretch>
                        </pic:blipFill>
                        <pic:spPr>
                          <a:xfrm>
                            <a:off x="0" y="0"/>
                            <a:ext cx="1978660" cy="1465580"/>
                          </a:xfrm>
                          <a:prstGeom prst="rect">
                            <a:avLst/>
                          </a:prstGeom>
                        </pic:spPr>
                      </pic:pic>
                    </a:graphicData>
                  </a:graphic>
                </wp:inline>
              </w:drawing>
            </w:r>
          </w:p>
        </w:tc>
      </w:tr>
      <w:tr w14:paraId="77AF26E3">
        <w:tblPrEx>
          <w:tblLayout w:type="fixed"/>
        </w:tblPrEx>
        <w:tc>
          <w:tcPr>
            <w:tcW w:w="2894" w:type="dxa"/>
            <w:vAlign w:val="center"/>
          </w:tcPr>
          <w:p w14:paraId="331672B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互动礼品—国风复古</w:t>
            </w:r>
          </w:p>
          <w:p w14:paraId="6F55967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手机绳链</w:t>
            </w:r>
          </w:p>
        </w:tc>
        <w:tc>
          <w:tcPr>
            <w:tcW w:w="2420" w:type="dxa"/>
            <w:vAlign w:val="center"/>
          </w:tcPr>
          <w:p w14:paraId="698D791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vAlign w:val="center"/>
          </w:tcPr>
          <w:p w14:paraId="3E8761B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vAlign w:val="center"/>
          </w:tcPr>
          <w:p w14:paraId="4045EC93">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60</w:t>
            </w:r>
          </w:p>
        </w:tc>
        <w:tc>
          <w:tcPr>
            <w:tcW w:w="3735" w:type="dxa"/>
            <w:vAlign w:val="center"/>
          </w:tcPr>
          <w:p w14:paraId="170AA38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1564005" cy="1541780"/>
                  <wp:effectExtent l="0" t="0" r="5715" b="12700"/>
                  <wp:docPr id="6" name="图片 6" descr="c2fd7c16bae1ed0e6c4836b6b8f1d9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2fd7c16bae1ed0e6c4836b6b8f1d92d"/>
                          <pic:cNvPicPr>
                            <a:picLocks noChangeAspect="1"/>
                          </pic:cNvPicPr>
                        </pic:nvPicPr>
                        <pic:blipFill>
                          <a:blip r:embed="rId12"/>
                          <a:stretch>
                            <a:fillRect/>
                          </a:stretch>
                        </pic:blipFill>
                        <pic:spPr>
                          <a:xfrm>
                            <a:off x="0" y="0"/>
                            <a:ext cx="1564005" cy="1541780"/>
                          </a:xfrm>
                          <a:prstGeom prst="rect">
                            <a:avLst/>
                          </a:prstGeom>
                        </pic:spPr>
                      </pic:pic>
                    </a:graphicData>
                  </a:graphic>
                </wp:inline>
              </w:drawing>
            </w:r>
          </w:p>
        </w:tc>
      </w:tr>
      <w:tr w14:paraId="5BE22E80">
        <w:tblPrEx>
          <w:tblLayout w:type="fixed"/>
        </w:tblPrEx>
        <w:tc>
          <w:tcPr>
            <w:tcW w:w="2894" w:type="dxa"/>
            <w:textDirection w:val="lrTb"/>
            <w:vAlign w:val="center"/>
          </w:tcPr>
          <w:p w14:paraId="05D8606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互动礼品—旅途拍档</w:t>
            </w:r>
          </w:p>
          <w:p w14:paraId="304A362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手机支架</w:t>
            </w:r>
          </w:p>
        </w:tc>
        <w:tc>
          <w:tcPr>
            <w:tcW w:w="2420" w:type="dxa"/>
            <w:textDirection w:val="lrTb"/>
            <w:vAlign w:val="center"/>
          </w:tcPr>
          <w:p w14:paraId="4215FDF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textDirection w:val="lrTb"/>
            <w:vAlign w:val="center"/>
          </w:tcPr>
          <w:p w14:paraId="3C5225A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textDirection w:val="lrTb"/>
            <w:vAlign w:val="center"/>
          </w:tcPr>
          <w:p w14:paraId="6F5479D3">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30</w:t>
            </w:r>
          </w:p>
        </w:tc>
        <w:tc>
          <w:tcPr>
            <w:tcW w:w="3735" w:type="dxa"/>
            <w:textDirection w:val="lrTb"/>
            <w:vAlign w:val="center"/>
          </w:tcPr>
          <w:p w14:paraId="6A7BC44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drawing>
                <wp:inline distT="0" distB="0" distL="114300" distR="114300">
                  <wp:extent cx="1951355" cy="1503680"/>
                  <wp:effectExtent l="0" t="0" r="14605" b="5080"/>
                  <wp:docPr id="13" name="图片 13" descr="8d4a376995478d95c20e2ab45f778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d4a376995478d95c20e2ab45f7785d9"/>
                          <pic:cNvPicPr>
                            <a:picLocks noChangeAspect="1"/>
                          </pic:cNvPicPr>
                        </pic:nvPicPr>
                        <pic:blipFill>
                          <a:blip r:embed="rId13"/>
                          <a:stretch>
                            <a:fillRect/>
                          </a:stretch>
                        </pic:blipFill>
                        <pic:spPr>
                          <a:xfrm>
                            <a:off x="0" y="0"/>
                            <a:ext cx="1951355" cy="1503680"/>
                          </a:xfrm>
                          <a:prstGeom prst="rect">
                            <a:avLst/>
                          </a:prstGeom>
                        </pic:spPr>
                      </pic:pic>
                    </a:graphicData>
                  </a:graphic>
                </wp:inline>
              </w:drawing>
            </w:r>
          </w:p>
        </w:tc>
      </w:tr>
      <w:tr w14:paraId="02C0D64F">
        <w:tblPrEx>
          <w:tblLayout w:type="fixed"/>
        </w:tblPrEx>
        <w:trPr>
          <w:trHeight w:val="570" w:hRule="atLeast"/>
        </w:trPr>
        <w:tc>
          <w:tcPr>
            <w:tcW w:w="2894" w:type="dxa"/>
            <w:vAlign w:val="center"/>
          </w:tcPr>
          <w:p w14:paraId="18BC422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互动礼品—杭韵挂饰吊坠</w:t>
            </w:r>
          </w:p>
        </w:tc>
        <w:tc>
          <w:tcPr>
            <w:tcW w:w="2420" w:type="dxa"/>
            <w:vAlign w:val="center"/>
          </w:tcPr>
          <w:p w14:paraId="01BAD95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vAlign w:val="center"/>
          </w:tcPr>
          <w:p w14:paraId="5B3794C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vAlign w:val="center"/>
          </w:tcPr>
          <w:p w14:paraId="6B01C2D5">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3735" w:type="dxa"/>
            <w:vAlign w:val="center"/>
          </w:tcPr>
          <w:p w14:paraId="7C7C0AD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1584325" cy="1584325"/>
                  <wp:effectExtent l="0" t="0" r="635" b="635"/>
                  <wp:docPr id="9" name="图片 9" descr="a15dc10f78ecbd504baa2b52a38ab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15dc10f78ecbd504baa2b52a38ab5b3"/>
                          <pic:cNvPicPr>
                            <a:picLocks noChangeAspect="1"/>
                          </pic:cNvPicPr>
                        </pic:nvPicPr>
                        <pic:blipFill>
                          <a:blip r:embed="rId14"/>
                          <a:stretch>
                            <a:fillRect/>
                          </a:stretch>
                        </pic:blipFill>
                        <pic:spPr>
                          <a:xfrm>
                            <a:off x="0" y="0"/>
                            <a:ext cx="1584325" cy="1584325"/>
                          </a:xfrm>
                          <a:prstGeom prst="rect">
                            <a:avLst/>
                          </a:prstGeom>
                        </pic:spPr>
                      </pic:pic>
                    </a:graphicData>
                  </a:graphic>
                </wp:inline>
              </w:drawing>
            </w:r>
          </w:p>
        </w:tc>
      </w:tr>
      <w:tr w14:paraId="502832C7">
        <w:tblPrEx>
          <w:tblLayout w:type="fixed"/>
        </w:tblPrEx>
        <w:tc>
          <w:tcPr>
            <w:tcW w:w="2894" w:type="dxa"/>
            <w:vAlign w:val="center"/>
          </w:tcPr>
          <w:p w14:paraId="1DB2AF4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互动礼品—杭州文创</w:t>
            </w:r>
          </w:p>
          <w:p w14:paraId="302F63E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福袋香囊</w:t>
            </w:r>
          </w:p>
        </w:tc>
        <w:tc>
          <w:tcPr>
            <w:tcW w:w="2420" w:type="dxa"/>
            <w:vAlign w:val="center"/>
          </w:tcPr>
          <w:p w14:paraId="394263B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vAlign w:val="center"/>
          </w:tcPr>
          <w:p w14:paraId="2B9EBCB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vAlign w:val="center"/>
          </w:tcPr>
          <w:p w14:paraId="29C95794">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3735" w:type="dxa"/>
            <w:vAlign w:val="center"/>
          </w:tcPr>
          <w:p w14:paraId="60B0DF3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1478280" cy="1634490"/>
                  <wp:effectExtent l="0" t="0" r="0" b="11430"/>
                  <wp:docPr id="8" name="图片 8" descr="ecabccf916ab368fc8e29c8d1bb75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cabccf916ab368fc8e29c8d1bb75e96"/>
                          <pic:cNvPicPr>
                            <a:picLocks noChangeAspect="1"/>
                          </pic:cNvPicPr>
                        </pic:nvPicPr>
                        <pic:blipFill>
                          <a:blip r:embed="rId15"/>
                          <a:stretch>
                            <a:fillRect/>
                          </a:stretch>
                        </pic:blipFill>
                        <pic:spPr>
                          <a:xfrm>
                            <a:off x="0" y="0"/>
                            <a:ext cx="1478280" cy="1634490"/>
                          </a:xfrm>
                          <a:prstGeom prst="rect">
                            <a:avLst/>
                          </a:prstGeom>
                        </pic:spPr>
                      </pic:pic>
                    </a:graphicData>
                  </a:graphic>
                </wp:inline>
              </w:drawing>
            </w:r>
          </w:p>
        </w:tc>
      </w:tr>
      <w:tr w14:paraId="1EC1C970">
        <w:tblPrEx>
          <w:tblLayout w:type="fixed"/>
        </w:tblPrEx>
        <w:tc>
          <w:tcPr>
            <w:tcW w:w="2894" w:type="dxa"/>
            <w:vAlign w:val="center"/>
          </w:tcPr>
          <w:p w14:paraId="5942AD9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w:t>
            </w:r>
            <w:r>
              <w:rPr>
                <w:rFonts w:hint="eastAsia" w:ascii="方正报宋简体" w:hAnsi="方正报宋简体" w:eastAsia="方正报宋简体" w:cs="方正报宋简体"/>
                <w:sz w:val="24"/>
                <w:highlight w:val="none"/>
              </w:rPr>
              <w:t>中秋古风祈福挂件</w:t>
            </w:r>
          </w:p>
        </w:tc>
        <w:tc>
          <w:tcPr>
            <w:tcW w:w="2420" w:type="dxa"/>
            <w:vAlign w:val="center"/>
          </w:tcPr>
          <w:p w14:paraId="2F4AB2D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vAlign w:val="center"/>
          </w:tcPr>
          <w:p w14:paraId="477A283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876" w:type="dxa"/>
            <w:vAlign w:val="center"/>
          </w:tcPr>
          <w:p w14:paraId="5A79C4F7">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20</w:t>
            </w:r>
          </w:p>
        </w:tc>
        <w:tc>
          <w:tcPr>
            <w:tcW w:w="3735" w:type="dxa"/>
            <w:vAlign w:val="center"/>
          </w:tcPr>
          <w:p w14:paraId="49E8D21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lang w:val="en-US" w:eastAsia="zh-CN"/>
              </w:rPr>
            </w:pPr>
            <w:r>
              <w:rPr>
                <w:rFonts w:hint="eastAsia"/>
                <w:lang w:val="en-US" w:eastAsia="zh-CN"/>
              </w:rPr>
              <w:drawing>
                <wp:inline distT="0" distB="0" distL="114300" distR="114300">
                  <wp:extent cx="1322705" cy="1486535"/>
                  <wp:effectExtent l="0" t="0" r="3175" b="6985"/>
                  <wp:docPr id="14" name="图片 14" descr="71515d3c4df7340b5480f738ac28f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1515d3c4df7340b5480f738ac28f034"/>
                          <pic:cNvPicPr>
                            <a:picLocks noChangeAspect="1"/>
                          </pic:cNvPicPr>
                        </pic:nvPicPr>
                        <pic:blipFill>
                          <a:blip r:embed="rId16"/>
                          <a:stretch>
                            <a:fillRect/>
                          </a:stretch>
                        </pic:blipFill>
                        <pic:spPr>
                          <a:xfrm>
                            <a:off x="0" y="0"/>
                            <a:ext cx="1322705" cy="1486535"/>
                          </a:xfrm>
                          <a:prstGeom prst="rect">
                            <a:avLst/>
                          </a:prstGeom>
                        </pic:spPr>
                      </pic:pic>
                    </a:graphicData>
                  </a:graphic>
                </wp:inline>
              </w:drawing>
            </w:r>
          </w:p>
        </w:tc>
      </w:tr>
      <w:tr w14:paraId="6B4A18A8">
        <w:tblPrEx>
          <w:tblLayout w:type="fixed"/>
        </w:tblPrEx>
        <w:tc>
          <w:tcPr>
            <w:tcW w:w="2894" w:type="dxa"/>
            <w:vAlign w:val="center"/>
          </w:tcPr>
          <w:p w14:paraId="6F3FEC0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中秋花灯拍摄道具</w:t>
            </w:r>
          </w:p>
        </w:tc>
        <w:tc>
          <w:tcPr>
            <w:tcW w:w="2420" w:type="dxa"/>
            <w:vAlign w:val="center"/>
          </w:tcPr>
          <w:p w14:paraId="139F23A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长：15-20厘米</w:t>
            </w:r>
          </w:p>
          <w:p w14:paraId="7981A1A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高：16-25厘米</w:t>
            </w:r>
          </w:p>
        </w:tc>
        <w:tc>
          <w:tcPr>
            <w:tcW w:w="680" w:type="dxa"/>
            <w:vAlign w:val="center"/>
          </w:tcPr>
          <w:p w14:paraId="2E8C996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876" w:type="dxa"/>
            <w:vAlign w:val="center"/>
          </w:tcPr>
          <w:p w14:paraId="6384410A">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6</w:t>
            </w:r>
          </w:p>
        </w:tc>
        <w:tc>
          <w:tcPr>
            <w:tcW w:w="3735" w:type="dxa"/>
            <w:vAlign w:val="center"/>
          </w:tcPr>
          <w:p w14:paraId="7524A90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方正报宋简体" w:hAnsi="方正报宋简体" w:eastAsia="方正报宋简体" w:cs="方正报宋简体"/>
                <w:kern w:val="2"/>
                <w:sz w:val="21"/>
                <w:szCs w:val="21"/>
                <w:lang w:val="en-US" w:eastAsia="zh-CN" w:bidi="ar-SA"/>
              </w:rPr>
            </w:pPr>
            <w:r>
              <w:rPr>
                <w:rFonts w:hint="default" w:ascii="方正报宋简体" w:hAnsi="方正报宋简体" w:eastAsia="方正报宋简体" w:cs="方正报宋简体"/>
                <w:kern w:val="2"/>
                <w:sz w:val="21"/>
                <w:szCs w:val="21"/>
                <w:lang w:val="en-US" w:eastAsia="zh-CN" w:bidi="ar-SA"/>
              </w:rPr>
              <w:drawing>
                <wp:inline distT="0" distB="0" distL="114300" distR="114300">
                  <wp:extent cx="1425575" cy="1426210"/>
                  <wp:effectExtent l="0" t="0" r="6985" b="6350"/>
                  <wp:docPr id="17" name="图片 17" descr="微信图片_2025-08-04_150630_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5-08-04_150630_626"/>
                          <pic:cNvPicPr>
                            <a:picLocks noChangeAspect="1"/>
                          </pic:cNvPicPr>
                        </pic:nvPicPr>
                        <pic:blipFill>
                          <a:blip r:embed="rId17"/>
                          <a:srcRect t="21972" b="32017"/>
                          <a:stretch>
                            <a:fillRect/>
                          </a:stretch>
                        </pic:blipFill>
                        <pic:spPr>
                          <a:xfrm>
                            <a:off x="0" y="0"/>
                            <a:ext cx="1425575" cy="1426210"/>
                          </a:xfrm>
                          <a:prstGeom prst="rect">
                            <a:avLst/>
                          </a:prstGeom>
                        </pic:spPr>
                      </pic:pic>
                    </a:graphicData>
                  </a:graphic>
                </wp:inline>
              </w:drawing>
            </w:r>
          </w:p>
        </w:tc>
      </w:tr>
      <w:tr w14:paraId="72B0F736">
        <w:tblPrEx>
          <w:tblLayout w:type="fixed"/>
        </w:tblPrEx>
        <w:tc>
          <w:tcPr>
            <w:tcW w:w="2894" w:type="dxa"/>
            <w:textDirection w:val="lrTb"/>
            <w:vAlign w:val="center"/>
          </w:tcPr>
          <w:p w14:paraId="112FE06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搭建、撤场、运费（人工）</w:t>
            </w:r>
          </w:p>
        </w:tc>
        <w:tc>
          <w:tcPr>
            <w:tcW w:w="2420" w:type="dxa"/>
            <w:textDirection w:val="lrTb"/>
            <w:vAlign w:val="center"/>
          </w:tcPr>
          <w:p w14:paraId="0C4F1DF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textDirection w:val="lrTb"/>
            <w:vAlign w:val="center"/>
          </w:tcPr>
          <w:p w14:paraId="4FAF67B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项</w:t>
            </w:r>
          </w:p>
        </w:tc>
        <w:tc>
          <w:tcPr>
            <w:tcW w:w="876" w:type="dxa"/>
            <w:textDirection w:val="lrTb"/>
            <w:vAlign w:val="center"/>
          </w:tcPr>
          <w:p w14:paraId="08C768FF">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textDirection w:val="lrTb"/>
            <w:vAlign w:val="center"/>
          </w:tcPr>
          <w:p w14:paraId="3BBDB8C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w:t>
            </w:r>
          </w:p>
        </w:tc>
      </w:tr>
      <w:tr w14:paraId="7212596F">
        <w:tblPrEx>
          <w:tblLayout w:type="fixed"/>
        </w:tblPrEx>
        <w:tc>
          <w:tcPr>
            <w:tcW w:w="2894" w:type="dxa"/>
            <w:textDirection w:val="lrTb"/>
            <w:vAlign w:val="center"/>
          </w:tcPr>
          <w:p w14:paraId="6F83B60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活动摄影、摄像及后期短视频剪辑制作（人工）</w:t>
            </w:r>
          </w:p>
        </w:tc>
        <w:tc>
          <w:tcPr>
            <w:tcW w:w="2420" w:type="dxa"/>
            <w:textDirection w:val="lrTb"/>
            <w:vAlign w:val="center"/>
          </w:tcPr>
          <w:p w14:paraId="7C28C2D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w:t>
            </w:r>
          </w:p>
        </w:tc>
        <w:tc>
          <w:tcPr>
            <w:tcW w:w="680" w:type="dxa"/>
            <w:textDirection w:val="lrTb"/>
            <w:vAlign w:val="center"/>
          </w:tcPr>
          <w:p w14:paraId="1FC92F4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项</w:t>
            </w:r>
          </w:p>
        </w:tc>
        <w:tc>
          <w:tcPr>
            <w:tcW w:w="876" w:type="dxa"/>
            <w:textDirection w:val="lrTb"/>
            <w:vAlign w:val="center"/>
          </w:tcPr>
          <w:p w14:paraId="4FF16E79">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3735" w:type="dxa"/>
            <w:textDirection w:val="lrTb"/>
            <w:vAlign w:val="center"/>
          </w:tcPr>
          <w:p w14:paraId="259E671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kern w:val="2"/>
                <w:sz w:val="21"/>
                <w:szCs w:val="21"/>
                <w:lang w:val="en-US" w:eastAsia="zh-CN" w:bidi="ar-SA"/>
              </w:rPr>
            </w:pPr>
            <w:r>
              <w:rPr>
                <w:rFonts w:hint="eastAsia" w:ascii="方正报宋简体" w:hAnsi="方正报宋简体" w:eastAsia="方正报宋简体" w:cs="方正报宋简体"/>
                <w:kern w:val="2"/>
                <w:sz w:val="21"/>
                <w:szCs w:val="21"/>
                <w:lang w:val="en-US" w:eastAsia="zh-CN" w:bidi="ar-SA"/>
              </w:rPr>
              <w:t>/</w:t>
            </w:r>
          </w:p>
        </w:tc>
      </w:tr>
    </w:tbl>
    <w:p w14:paraId="5EECD762">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sz w:val="28"/>
          <w:szCs w:val="28"/>
          <w:lang w:val="en-US" w:eastAsia="zh-CN"/>
        </w:rPr>
      </w:pPr>
      <w:r>
        <w:rPr>
          <w:rFonts w:hint="eastAsia" w:ascii="黑体" w:hAnsi="黑体" w:eastAsia="黑体" w:cs="黑体"/>
          <w:b w:val="0"/>
          <w:bCs w:val="0"/>
          <w:sz w:val="28"/>
          <w:szCs w:val="28"/>
          <w:lang w:val="en-US" w:eastAsia="zh-CN"/>
        </w:rPr>
        <w:t>三、资格要求</w:t>
      </w:r>
    </w:p>
    <w:p w14:paraId="08CC16D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eastAsia="zh-CN"/>
        </w:rPr>
        <w:t>1、具有独立法人资格，持有有效营业执照，需提供营业执照复印件并加盖投标人公章作为证明材料，原件备查。如营业执照未登记注册资本的，须另外提供企业在“全国企业信用信息公示系统”中自行公示的出资实缴情况，附相关公示网页复制件，并加盖投标人公章。</w:t>
      </w:r>
    </w:p>
    <w:p w14:paraId="27FB0FD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依据最高人民法院等九部门《关于在招标投标活动中对失信被执行人实施联合惩戒的通知》，投标人不得为失信被执行人。（通过信用中国网站www.creditchina.gov.cn 查询，查询结果以网站页面显示内容为准，投标时提供查询结果并加盖投标人公章作为证明材料或在投标函中承诺投标人不是失信被执行人）。若在中标候选人公示期间发现中标候选人在投标截止日前为失信被执行人的，招标人将依法取消其中标候选人资格。</w:t>
      </w:r>
    </w:p>
    <w:p w14:paraId="77F1D93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近</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2022</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lang w:eastAsia="zh-CN"/>
        </w:rPr>
        <w:t>月1日至投标截止日）无行贿犯罪记录(通过中国裁判文书网http://wenshu.court.gov.cn查询，查询结果以网站页面显示内容为准，投标时提供查询结果并加盖投标人公章作为证明材料或在投标函中承诺投标人在规定期限内无行贿犯罪记录)。若在中标候选人公示期间发现中标候选人在投标截止日前存在行贿犯罪记录的，招标人将依法取消其中标候选人资格。</w:t>
      </w:r>
    </w:p>
    <w:p w14:paraId="59D3108B">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可提供增值税专用发票（需提供下列四项证明材料中任意一项并加盖公章：（</w:t>
      </w: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lang w:eastAsia="zh-CN"/>
        </w:rPr>
        <w:t>）主管税务部门出具的资格认定《税务事项通知书》；（</w:t>
      </w: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）《增值税纳税人登记表》；（</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）打印投标人电子税务局资格查询网页；（</w:t>
      </w: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）在投标函中承诺投标人可提供增值税专用发票。</w:t>
      </w:r>
    </w:p>
    <w:p w14:paraId="53B2990D">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lang w:val="en-US" w:eastAsia="zh-CN"/>
        </w:rPr>
        <w:t>5、根据浙江省机场集团有限公司有关规定，被浙江省机场集团有限公司列入供应商负面清单的单位和个人不得参与本项目的报价。</w:t>
      </w:r>
    </w:p>
    <w:p w14:paraId="06854CA4">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lang w:val="en-US" w:eastAsia="zh-CN"/>
        </w:rPr>
        <w:t>6、单位负责人为同一人或者存在控股、管理关系的不同单位，不得参加同一项目报价。</w:t>
      </w:r>
    </w:p>
    <w:p w14:paraId="024FBC3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b w:val="0"/>
          <w:bCs w:val="0"/>
          <w:sz w:val="28"/>
          <w:szCs w:val="24"/>
        </w:rPr>
      </w:pPr>
      <w:r>
        <w:rPr>
          <w:rFonts w:hint="eastAsia" w:ascii="黑体" w:hAnsi="黑体" w:eastAsia="黑体" w:cs="黑体"/>
          <w:b w:val="0"/>
          <w:bCs w:val="0"/>
          <w:sz w:val="28"/>
          <w:szCs w:val="28"/>
          <w:lang w:val="en-US" w:eastAsia="zh-CN"/>
        </w:rPr>
        <w:t>四、询价文件的获取</w:t>
      </w:r>
    </w:p>
    <w:p w14:paraId="395AFDB0">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rPr>
        <w:t>杭州萧山国际机场网站下载</w:t>
      </w:r>
      <w:r>
        <w:rPr>
          <w:rFonts w:hint="eastAsia" w:ascii="仿宋_GB2312" w:hAnsi="仿宋_GB2312" w:eastAsia="仿宋_GB2312" w:cs="仿宋_GB2312"/>
          <w:color w:val="000000"/>
          <w:sz w:val="28"/>
          <w:szCs w:val="28"/>
          <w:lang w:eastAsia="zh-CN"/>
        </w:rPr>
        <w:t>：</w:t>
      </w:r>
    </w:p>
    <w:p w14:paraId="7556F87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fldChar w:fldCharType="begin"/>
      </w:r>
      <w:r>
        <w:rPr>
          <w:rFonts w:hint="eastAsia" w:ascii="仿宋_GB2312" w:hAnsi="仿宋_GB2312" w:eastAsia="仿宋_GB2312" w:cs="仿宋_GB2312"/>
          <w:color w:val="000000"/>
          <w:sz w:val="28"/>
          <w:szCs w:val="28"/>
        </w:rPr>
        <w:instrText xml:space="preserve"> HYPERLINK "http://www.hzairport.com/tender/index.html" </w:instrText>
      </w:r>
      <w:r>
        <w:rPr>
          <w:rFonts w:hint="eastAsia" w:ascii="仿宋_GB2312" w:hAnsi="仿宋_GB2312" w:eastAsia="仿宋_GB2312" w:cs="仿宋_GB2312"/>
          <w:color w:val="000000"/>
          <w:sz w:val="28"/>
          <w:szCs w:val="28"/>
        </w:rPr>
        <w:fldChar w:fldCharType="separate"/>
      </w:r>
      <w:r>
        <w:rPr>
          <w:rStyle w:val="5"/>
          <w:rFonts w:hint="eastAsia" w:ascii="仿宋_GB2312" w:hAnsi="仿宋_GB2312" w:eastAsia="仿宋_GB2312" w:cs="仿宋_GB2312"/>
          <w:color w:val="000000"/>
          <w:sz w:val="28"/>
          <w:szCs w:val="28"/>
        </w:rPr>
        <w:t>http://www.hzairport.com/tender/index.html</w:t>
      </w:r>
      <w:r>
        <w:rPr>
          <w:rFonts w:hint="eastAsia" w:ascii="仿宋_GB2312" w:hAnsi="仿宋_GB2312" w:eastAsia="仿宋_GB2312" w:cs="仿宋_GB2312"/>
          <w:color w:val="000000"/>
          <w:sz w:val="28"/>
          <w:szCs w:val="28"/>
        </w:rPr>
        <w:fldChar w:fldCharType="end"/>
      </w:r>
    </w:p>
    <w:p w14:paraId="3751AA3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宋体" w:cs="Times New Roman"/>
          <w:b/>
          <w:sz w:val="28"/>
          <w:szCs w:val="24"/>
        </w:rPr>
      </w:pPr>
      <w:r>
        <w:rPr>
          <w:rFonts w:hint="eastAsia" w:ascii="黑体" w:hAnsi="黑体" w:eastAsia="黑体" w:cs="黑体"/>
          <w:b w:val="0"/>
          <w:bCs w:val="0"/>
          <w:sz w:val="28"/>
          <w:szCs w:val="28"/>
          <w:lang w:val="en-US" w:eastAsia="zh-CN"/>
        </w:rPr>
        <w:t>五、报价文件的递交</w:t>
      </w:r>
    </w:p>
    <w:p w14:paraId="292A2A6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rPr>
        <w:t>当面递交或以特快专递方式提交密封报价</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b/>
          <w:bCs/>
          <w:color w:val="000000"/>
          <w:kern w:val="0"/>
          <w:sz w:val="28"/>
          <w:szCs w:val="28"/>
          <w:lang w:val="en-US" w:eastAsia="zh-CN"/>
        </w:rPr>
        <w:t>报价单格式参照附件一</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color w:val="000000"/>
          <w:sz w:val="28"/>
          <w:szCs w:val="28"/>
        </w:rPr>
        <w:t>，逾期送达的或者未送达指定地点的报价文件，询价人不予受理。</w:t>
      </w:r>
    </w:p>
    <w:p w14:paraId="24A17B7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rPr>
        <w:t>报价文件至少应包括</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w:t>
      </w:r>
      <w:r>
        <w:rPr>
          <w:rFonts w:hint="eastAsia" w:ascii="仿宋_GB2312" w:hAnsi="仿宋_GB2312" w:eastAsia="仿宋_GB2312" w:cs="仿宋_GB2312"/>
          <w:color w:val="000000"/>
          <w:sz w:val="28"/>
          <w:szCs w:val="28"/>
          <w:lang w:eastAsia="zh-CN"/>
        </w:rPr>
        <w:t>单；（</w:t>
      </w: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法定代表人授权委托书</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报价人有效的营业执照</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）项目联系人身份证复印件及联系方式；（</w:t>
      </w:r>
      <w:r>
        <w:rPr>
          <w:rFonts w:hint="eastAsia" w:ascii="仿宋_GB2312" w:hAnsi="仿宋_GB2312" w:eastAsia="仿宋_GB2312" w:cs="仿宋_GB2312"/>
          <w:color w:val="000000"/>
          <w:sz w:val="28"/>
          <w:szCs w:val="28"/>
          <w:lang w:val="en-US" w:eastAsia="zh-CN"/>
        </w:rPr>
        <w:t>5</w:t>
      </w:r>
      <w:r>
        <w:rPr>
          <w:rFonts w:hint="eastAsia" w:ascii="仿宋_GB2312" w:hAnsi="仿宋_GB2312" w:eastAsia="仿宋_GB2312" w:cs="仿宋_GB2312"/>
          <w:color w:val="000000"/>
          <w:sz w:val="28"/>
          <w:szCs w:val="28"/>
          <w:lang w:eastAsia="zh-CN"/>
        </w:rPr>
        <w:t>）报价单位征信证明及无犯罪记录证明查询结果盖公章（见资格要求</w:t>
      </w:r>
      <w:r>
        <w:rPr>
          <w:rFonts w:hint="eastAsia" w:ascii="仿宋_GB2312" w:hAnsi="仿宋_GB2312" w:eastAsia="仿宋_GB2312" w:cs="仿宋_GB2312"/>
          <w:color w:val="000000"/>
          <w:sz w:val="28"/>
          <w:szCs w:val="28"/>
          <w:lang w:val="en-US" w:eastAsia="zh-CN"/>
        </w:rPr>
        <w:t>2和3</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6</w:t>
      </w:r>
      <w:r>
        <w:rPr>
          <w:rFonts w:hint="eastAsia" w:ascii="仿宋_GB2312" w:hAnsi="仿宋_GB2312" w:eastAsia="仿宋_GB2312" w:cs="仿宋_GB2312"/>
          <w:color w:val="000000"/>
          <w:sz w:val="28"/>
          <w:szCs w:val="28"/>
          <w:lang w:eastAsia="zh-CN"/>
        </w:rPr>
        <w:t>）场地布置简单说明及效果图。</w:t>
      </w:r>
    </w:p>
    <w:p w14:paraId="4A1B6E3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rPr>
        <w:t>投递地址：杭州萧山国际机场</w:t>
      </w:r>
      <w:r>
        <w:rPr>
          <w:rFonts w:hint="eastAsia" w:ascii="仿宋_GB2312" w:hAnsi="仿宋_GB2312" w:eastAsia="仿宋_GB2312" w:cs="仿宋_GB2312"/>
          <w:color w:val="000000"/>
          <w:sz w:val="28"/>
          <w:szCs w:val="28"/>
          <w:lang w:val="en-US" w:eastAsia="zh-CN"/>
        </w:rPr>
        <w:t xml:space="preserve">T3航站楼到达大厅失物招领柜台  文工 18100869020  </w:t>
      </w:r>
    </w:p>
    <w:p w14:paraId="159E8E4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rPr>
        <w:t>截止日期</w:t>
      </w:r>
      <w:r>
        <w:rPr>
          <w:rFonts w:hint="eastAsia" w:ascii="仿宋_GB2312" w:hAnsi="仿宋_GB2312" w:eastAsia="仿宋_GB2312" w:cs="仿宋_GB2312"/>
          <w:color w:val="000000"/>
          <w:sz w:val="28"/>
          <w:szCs w:val="28"/>
          <w:lang w:val="en-US" w:eastAsia="zh-CN"/>
        </w:rPr>
        <w:t>:2025</w:t>
      </w:r>
      <w:r>
        <w:rPr>
          <w:rFonts w:hint="eastAsia" w:ascii="仿宋_GB2312" w:hAnsi="仿宋_GB2312" w:eastAsia="仿宋_GB2312" w:cs="仿宋_GB2312"/>
          <w:color w:val="000000"/>
          <w:sz w:val="28"/>
          <w:szCs w:val="28"/>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rPr>
        <w:t>月</w:t>
      </w:r>
      <w:r>
        <w:rPr>
          <w:rFonts w:hint="eastAsia" w:ascii="仿宋_GB2312" w:hAnsi="仿宋_GB2312" w:eastAsia="仿宋_GB2312" w:cs="仿宋_GB2312"/>
          <w:color w:val="000000"/>
          <w:sz w:val="28"/>
          <w:szCs w:val="28"/>
          <w:lang w:eastAsia="zh-CN"/>
        </w:rPr>
        <w:t>2</w:t>
      </w:r>
      <w:bookmarkStart w:id="4" w:name="_GoBack"/>
      <w:bookmarkEnd w:id="4"/>
      <w:r>
        <w:rPr>
          <w:rFonts w:hint="eastAsia" w:ascii="仿宋_GB2312" w:hAnsi="仿宋_GB2312" w:eastAsia="仿宋_GB2312" w:cs="仿宋_GB2312"/>
          <w:color w:val="000000"/>
          <w:sz w:val="28"/>
          <w:szCs w:val="28"/>
        </w:rPr>
        <w:t>日上午</w:t>
      </w:r>
      <w:r>
        <w:rPr>
          <w:rFonts w:hint="eastAsia" w:ascii="仿宋_GB2312" w:hAnsi="仿宋_GB2312" w:eastAsia="仿宋_GB2312" w:cs="仿宋_GB2312"/>
          <w:color w:val="000000"/>
          <w:sz w:val="28"/>
          <w:szCs w:val="28"/>
          <w:lang w:val="en-US" w:eastAsia="zh-CN"/>
        </w:rPr>
        <w:t>09:00</w:t>
      </w:r>
      <w:r>
        <w:rPr>
          <w:rFonts w:hint="eastAsia" w:ascii="仿宋_GB2312" w:hAnsi="仿宋_GB2312" w:eastAsia="仿宋_GB2312" w:cs="仿宋_GB2312"/>
          <w:color w:val="000000"/>
          <w:sz w:val="28"/>
          <w:szCs w:val="28"/>
        </w:rPr>
        <w:t>（北京时间）</w:t>
      </w:r>
    </w:p>
    <w:p w14:paraId="7CD326E4">
      <w:pPr>
        <w:pStyle w:val="2"/>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eastAsia" w:ascii="仿宋_GB2312" w:hAnsi="仿宋_GB2312" w:eastAsia="仿宋_GB2312" w:cs="仿宋_GB2312"/>
          <w:b/>
          <w:bCs/>
          <w:kern w:val="2"/>
          <w:sz w:val="28"/>
          <w:szCs w:val="28"/>
          <w:lang w:val="en-US" w:eastAsia="zh-CN" w:bidi="ar-SA"/>
        </w:rPr>
      </w:pPr>
      <w:r>
        <w:rPr>
          <w:rFonts w:hint="eastAsia" w:ascii="黑体" w:hAnsi="黑体" w:eastAsia="黑体" w:cs="黑体"/>
          <w:b w:val="0"/>
          <w:bCs w:val="0"/>
          <w:kern w:val="2"/>
          <w:sz w:val="28"/>
          <w:szCs w:val="28"/>
          <w:lang w:val="en-US" w:eastAsia="zh-CN" w:bidi="ar-SA"/>
        </w:rPr>
        <w:t>六、现场踏勘</w:t>
      </w:r>
    </w:p>
    <w:p w14:paraId="76119F9A">
      <w:pPr>
        <w:pStyle w:val="2"/>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仿宋_GB2312" w:hAnsi="仿宋_GB2312" w:eastAsia="仿宋_GB2312" w:cs="仿宋_GB2312"/>
          <w:color w:val="000000"/>
          <w:kern w:val="2"/>
          <w:sz w:val="28"/>
          <w:szCs w:val="28"/>
          <w:lang w:val="en-US" w:eastAsia="zh-CN" w:bidi="ar-SA"/>
        </w:rPr>
      </w:pPr>
      <w:r>
        <w:rPr>
          <w:rFonts w:hint="eastAsia" w:ascii="仿宋_GB2312" w:hAnsi="仿宋_GB2312" w:eastAsia="仿宋_GB2312" w:cs="仿宋_GB2312"/>
          <w:color w:val="000000"/>
          <w:kern w:val="2"/>
          <w:sz w:val="28"/>
          <w:szCs w:val="28"/>
          <w:lang w:val="en-US" w:eastAsia="zh-CN" w:bidi="ar-SA"/>
        </w:rPr>
        <w:t>1、本次询价不组织集中踏勘，有意踏勘场地可按上述活动点位自行前往。</w:t>
      </w:r>
    </w:p>
    <w:p w14:paraId="4FFE9628">
      <w:pPr>
        <w:keepNext w:val="0"/>
        <w:keepLines w:val="0"/>
        <w:pageBreakBefore w:val="0"/>
        <w:widowControl w:val="0"/>
        <w:tabs>
          <w:tab w:val="left" w:pos="4591"/>
        </w:tabs>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b/>
          <w:bCs/>
          <w:sz w:val="28"/>
          <w:szCs w:val="28"/>
          <w:lang w:val="en-US" w:eastAsia="zh-CN"/>
        </w:rPr>
      </w:pPr>
      <w:r>
        <w:rPr>
          <w:rFonts w:hint="eastAsia" w:ascii="仿宋_GB2312" w:hAnsi="仿宋_GB2312" w:eastAsia="仿宋_GB2312" w:cs="仿宋_GB2312"/>
          <w:color w:val="000000"/>
          <w:kern w:val="2"/>
          <w:sz w:val="28"/>
          <w:szCs w:val="28"/>
          <w:lang w:val="en-US" w:eastAsia="zh-CN" w:bidi="ar-SA"/>
        </w:rPr>
        <w:t>2、对询价文件内容有不明之处可联系本项目技术联系人进行咨询。</w:t>
      </w:r>
    </w:p>
    <w:p w14:paraId="1D6786A3">
      <w:pPr>
        <w:keepNext w:val="0"/>
        <w:keepLines w:val="0"/>
        <w:pageBreakBefore w:val="0"/>
        <w:widowControl w:val="0"/>
        <w:tabs>
          <w:tab w:val="left" w:pos="4591"/>
        </w:tabs>
        <w:kinsoku/>
        <w:wordWrap/>
        <w:overflowPunct/>
        <w:topLinePunct w:val="0"/>
        <w:autoSpaceDE/>
        <w:autoSpaceDN/>
        <w:bidi w:val="0"/>
        <w:adjustRightInd/>
        <w:snapToGrid/>
        <w:spacing w:line="560" w:lineRule="exact"/>
        <w:ind w:firstLine="560" w:firstLineChars="200"/>
        <w:textAlignment w:val="auto"/>
        <w:rPr>
          <w:rFonts w:ascii="宋体"/>
          <w:b/>
          <w:sz w:val="28"/>
          <w:szCs w:val="28"/>
        </w:rPr>
      </w:pPr>
      <w:r>
        <w:rPr>
          <w:rFonts w:hint="eastAsia" w:ascii="黑体" w:hAnsi="黑体" w:eastAsia="黑体" w:cs="黑体"/>
          <w:b w:val="0"/>
          <w:bCs w:val="0"/>
          <w:kern w:val="2"/>
          <w:sz w:val="28"/>
          <w:szCs w:val="28"/>
          <w:lang w:val="en-US" w:eastAsia="zh-CN" w:bidi="ar-SA"/>
        </w:rPr>
        <w:t>七、评标办法</w:t>
      </w:r>
      <w:bookmarkStart w:id="0" w:name="_Toc144974556"/>
      <w:bookmarkStart w:id="1" w:name="_Toc152042366"/>
      <w:bookmarkStart w:id="2" w:name="_Toc152045589"/>
      <w:bookmarkStart w:id="3" w:name="_Toc246392109"/>
      <w:r>
        <w:rPr>
          <w:rFonts w:ascii="宋体"/>
          <w:b/>
          <w:sz w:val="28"/>
          <w:szCs w:val="28"/>
        </w:rPr>
        <w:tab/>
      </w:r>
    </w:p>
    <w:bookmarkEnd w:id="0"/>
    <w:bookmarkEnd w:id="1"/>
    <w:bookmarkEnd w:id="2"/>
    <w:bookmarkEnd w:id="3"/>
    <w:p w14:paraId="7B2F4ED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color w:val="000000"/>
          <w:sz w:val="28"/>
          <w:szCs w:val="28"/>
        </w:rPr>
        <w:t>本次</w:t>
      </w:r>
      <w:r>
        <w:rPr>
          <w:rFonts w:hint="eastAsia" w:ascii="仿宋_GB2312" w:hAnsi="仿宋_GB2312" w:eastAsia="仿宋_GB2312" w:cs="仿宋_GB2312"/>
          <w:color w:val="000000"/>
          <w:sz w:val="28"/>
          <w:szCs w:val="28"/>
          <w:lang w:eastAsia="zh-CN"/>
        </w:rPr>
        <w:t>询价</w:t>
      </w:r>
      <w:r>
        <w:rPr>
          <w:rFonts w:hint="eastAsia" w:ascii="仿宋_GB2312" w:hAnsi="仿宋_GB2312" w:eastAsia="仿宋_GB2312" w:cs="仿宋_GB2312"/>
          <w:color w:val="000000"/>
          <w:sz w:val="28"/>
          <w:szCs w:val="28"/>
        </w:rPr>
        <w:t>采用经评审的最低投标价法。</w:t>
      </w:r>
    </w:p>
    <w:p w14:paraId="26C4D36D">
      <w:pPr>
        <w:keepNext w:val="0"/>
        <w:keepLines w:val="0"/>
        <w:pageBreakBefore w:val="0"/>
        <w:widowControl w:val="0"/>
        <w:tabs>
          <w:tab w:val="left" w:pos="4591"/>
        </w:tabs>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b w:val="0"/>
          <w:bCs w:val="0"/>
          <w:kern w:val="2"/>
          <w:sz w:val="28"/>
          <w:szCs w:val="28"/>
          <w:lang w:val="en-US" w:eastAsia="zh-CN" w:bidi="ar-SA"/>
        </w:rPr>
      </w:pPr>
      <w:r>
        <w:rPr>
          <w:rFonts w:hint="eastAsia" w:ascii="黑体" w:hAnsi="黑体" w:eastAsia="黑体" w:cs="黑体"/>
          <w:b w:val="0"/>
          <w:bCs w:val="0"/>
          <w:kern w:val="2"/>
          <w:sz w:val="28"/>
          <w:szCs w:val="28"/>
          <w:lang w:val="en-US" w:eastAsia="zh-CN" w:bidi="ar-SA"/>
        </w:rPr>
        <w:t>八、联系方式</w:t>
      </w:r>
    </w:p>
    <w:p w14:paraId="7F0E1FA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技术联系人：</w:t>
      </w:r>
      <w:r>
        <w:rPr>
          <w:rFonts w:hint="eastAsia" w:ascii="仿宋_GB2312" w:hAnsi="仿宋_GB2312" w:eastAsia="仿宋_GB2312" w:cs="仿宋_GB2312"/>
          <w:color w:val="000000"/>
          <w:sz w:val="28"/>
          <w:szCs w:val="28"/>
          <w:lang w:val="en-US" w:eastAsia="zh-CN"/>
        </w:rPr>
        <w:t>文</w:t>
      </w:r>
      <w:r>
        <w:rPr>
          <w:rFonts w:hint="eastAsia" w:ascii="仿宋_GB2312" w:hAnsi="仿宋_GB2312" w:eastAsia="仿宋_GB2312" w:cs="仿宋_GB2312"/>
          <w:color w:val="000000"/>
          <w:sz w:val="28"/>
          <w:szCs w:val="28"/>
          <w:lang w:eastAsia="zh-CN"/>
        </w:rPr>
        <w:t>工</w:t>
      </w:r>
      <w:r>
        <w:rPr>
          <w:rFonts w:hint="eastAsia" w:ascii="仿宋_GB2312" w:hAnsi="仿宋_GB2312" w:eastAsia="仿宋_GB2312" w:cs="仿宋_GB2312"/>
          <w:color w:val="000000"/>
          <w:sz w:val="28"/>
          <w:szCs w:val="28"/>
        </w:rPr>
        <w:t xml:space="preserve">        联系电话：0571-</w:t>
      </w:r>
      <w:r>
        <w:rPr>
          <w:rFonts w:hint="eastAsia" w:ascii="仿宋_GB2312" w:hAnsi="仿宋_GB2312" w:eastAsia="仿宋_GB2312" w:cs="仿宋_GB2312"/>
          <w:color w:val="000000"/>
          <w:sz w:val="28"/>
          <w:szCs w:val="28"/>
          <w:lang w:val="en-US" w:eastAsia="zh-CN"/>
        </w:rPr>
        <w:t>83837452</w:t>
      </w:r>
      <w:r>
        <w:rPr>
          <w:rFonts w:hint="eastAsia" w:ascii="仿宋_GB2312" w:hAnsi="仿宋_GB2312" w:eastAsia="仿宋_GB2312" w:cs="仿宋_GB2312"/>
          <w:color w:val="000000"/>
          <w:sz w:val="28"/>
          <w:szCs w:val="28"/>
        </w:rPr>
        <w:t xml:space="preserve">  </w:t>
      </w:r>
    </w:p>
    <w:p w14:paraId="701B0E6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color w:val="000000"/>
          <w:sz w:val="28"/>
          <w:szCs w:val="28"/>
          <w:highlight w:val="yellow"/>
          <w:lang w:val="en-US" w:eastAsia="zh-CN"/>
        </w:rPr>
      </w:pPr>
      <w:r>
        <w:rPr>
          <w:rFonts w:hint="eastAsia" w:ascii="仿宋_GB2312" w:hAnsi="仿宋_GB2312" w:eastAsia="仿宋_GB2312" w:cs="仿宋_GB2312"/>
          <w:color w:val="000000"/>
          <w:sz w:val="28"/>
          <w:szCs w:val="28"/>
          <w:highlight w:val="none"/>
        </w:rPr>
        <w:t>招标监督人：</w:t>
      </w:r>
      <w:r>
        <w:rPr>
          <w:rFonts w:hint="eastAsia" w:ascii="仿宋_GB2312" w:hAnsi="仿宋_GB2312" w:eastAsia="仿宋_GB2312" w:cs="仿宋_GB2312"/>
          <w:color w:val="000000"/>
          <w:sz w:val="28"/>
          <w:szCs w:val="28"/>
          <w:highlight w:val="none"/>
          <w:lang w:val="en-US" w:eastAsia="zh-CN"/>
        </w:rPr>
        <w:t xml:space="preserve">于工   </w:t>
      </w:r>
      <w:r>
        <w:rPr>
          <w:rFonts w:hint="eastAsia" w:ascii="仿宋_GB2312" w:hAnsi="仿宋_GB2312" w:eastAsia="仿宋_GB2312" w:cs="仿宋_GB2312"/>
          <w:color w:val="000000"/>
          <w:sz w:val="28"/>
          <w:szCs w:val="28"/>
          <w:highlight w:val="none"/>
        </w:rPr>
        <w:t xml:space="preserve">     联系电话：</w:t>
      </w:r>
      <w:r>
        <w:rPr>
          <w:rFonts w:hint="eastAsia" w:ascii="仿宋_GB2312" w:hAnsi="仿宋_GB2312" w:eastAsia="仿宋_GB2312" w:cs="仿宋_GB2312"/>
          <w:color w:val="000000"/>
          <w:sz w:val="28"/>
          <w:szCs w:val="28"/>
          <w:highlight w:val="none"/>
          <w:lang w:val="en-US" w:eastAsia="zh-CN"/>
        </w:rPr>
        <w:t>0571-83833260</w:t>
      </w:r>
    </w:p>
    <w:p w14:paraId="46364DC2">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4C0594FA">
      <w:pPr>
        <w:pStyle w:val="2"/>
        <w:rPr>
          <w:rFonts w:hint="eastAsia"/>
          <w:lang w:val="en-US" w:eastAsia="zh-CN"/>
        </w:rPr>
      </w:pPr>
    </w:p>
    <w:p w14:paraId="35F44134">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030F8806">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598DDEB9">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01E4DDBE">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6BDFE8B2">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64F92B4D">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05768A8D">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6DC1FCF4">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7D30792A">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748F6D9F">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3C7B321D">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74DE87B4">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1F0DC7C7">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p>
    <w:p w14:paraId="5B4D2A6C">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r>
        <w:rPr>
          <w:rFonts w:hint="eastAsia" w:ascii="仿宋_GB2312" w:hAnsi="仿宋_GB2312" w:eastAsia="仿宋_GB2312" w:cs="仿宋_GB2312"/>
          <w:b/>
          <w:bCs/>
          <w:sz w:val="28"/>
          <w:szCs w:val="28"/>
          <w:shd w:val="clear" w:color="auto" w:fill="FFFFFF"/>
          <w:lang w:val="en-US" w:eastAsia="zh-CN"/>
        </w:rPr>
        <w:t>附件一：</w:t>
      </w:r>
    </w:p>
    <w:p w14:paraId="7BE7F71B">
      <w:pPr>
        <w:keepNext w:val="0"/>
        <w:keepLines w:val="0"/>
        <w:pageBreakBefore w:val="0"/>
        <w:kinsoku/>
        <w:wordWrap/>
        <w:overflowPunct/>
        <w:topLinePunct w:val="0"/>
        <w:autoSpaceDE/>
        <w:autoSpaceDN/>
        <w:bidi w:val="0"/>
        <w:spacing w:line="440" w:lineRule="exact"/>
        <w:ind w:right="0" w:rightChars="0"/>
        <w:jc w:val="both"/>
        <w:textAlignment w:val="auto"/>
        <w:outlineLvl w:val="9"/>
        <w:rPr>
          <w:rFonts w:hint="eastAsia" w:ascii="方正小标宋简体" w:hAnsi="方正小标宋简体" w:eastAsia="方正小标宋简体" w:cs="方正小标宋简体"/>
          <w:sz w:val="32"/>
          <w:szCs w:val="32"/>
          <w:lang w:val="en-US" w:eastAsia="zh-CN"/>
        </w:rPr>
      </w:pPr>
    </w:p>
    <w:p w14:paraId="71766AEB">
      <w:pPr>
        <w:keepNext w:val="0"/>
        <w:keepLines w:val="0"/>
        <w:pageBreakBefore w:val="0"/>
        <w:kinsoku/>
        <w:wordWrap/>
        <w:overflowPunct/>
        <w:topLinePunct w:val="0"/>
        <w:autoSpaceDE/>
        <w:autoSpaceDN/>
        <w:bidi w:val="0"/>
        <w:spacing w:line="440" w:lineRule="exact"/>
        <w:ind w:right="0" w:rightChars="0" w:firstLine="720"/>
        <w:jc w:val="center"/>
        <w:textAlignment w:val="auto"/>
        <w:outlineLvl w:val="9"/>
        <w:rPr>
          <w:rFonts w:hint="eastAsia" w:ascii="黑体" w:hAnsi="黑体" w:eastAsia="黑体" w:cs="黑体"/>
          <w:b w:val="0"/>
          <w:bCs w:val="0"/>
          <w:sz w:val="32"/>
          <w:szCs w:val="32"/>
          <w:shd w:val="clear" w:color="auto" w:fill="FFFFFF"/>
          <w:lang w:val="en-US" w:eastAsia="zh-CN"/>
        </w:rPr>
      </w:pPr>
      <w:r>
        <w:rPr>
          <w:rFonts w:hint="eastAsia" w:ascii="黑体" w:hAnsi="黑体" w:eastAsia="黑体" w:cs="黑体"/>
          <w:b w:val="0"/>
          <w:bCs w:val="0"/>
          <w:sz w:val="32"/>
          <w:szCs w:val="32"/>
          <w:shd w:val="clear" w:color="auto" w:fill="FFFFFF"/>
          <w:lang w:val="en-US" w:eastAsia="zh-CN"/>
        </w:rPr>
        <w:t>杭州机场“空港百灵”15周年品牌建设提升项目</w:t>
      </w:r>
    </w:p>
    <w:p w14:paraId="2A85389E">
      <w:pPr>
        <w:keepNext w:val="0"/>
        <w:keepLines w:val="0"/>
        <w:pageBreakBefore w:val="0"/>
        <w:kinsoku/>
        <w:wordWrap/>
        <w:overflowPunct/>
        <w:topLinePunct w:val="0"/>
        <w:autoSpaceDE/>
        <w:autoSpaceDN/>
        <w:bidi w:val="0"/>
        <w:spacing w:line="440" w:lineRule="exact"/>
        <w:ind w:right="0" w:rightChars="0" w:firstLine="72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黑体" w:hAnsi="黑体" w:eastAsia="黑体" w:cs="黑体"/>
          <w:b w:val="0"/>
          <w:bCs w:val="0"/>
          <w:sz w:val="32"/>
          <w:szCs w:val="32"/>
          <w:shd w:val="clear" w:color="auto" w:fill="FFFFFF"/>
          <w:lang w:val="en-US" w:eastAsia="zh-CN"/>
        </w:rPr>
        <w:t>报价单</w:t>
      </w:r>
    </w:p>
    <w:p w14:paraId="53273428">
      <w:pPr>
        <w:pStyle w:val="2"/>
        <w:rPr>
          <w:rFonts w:hint="eastAsia"/>
        </w:rPr>
      </w:pPr>
    </w:p>
    <w:p w14:paraId="04823C26">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eastAsia="仿宋_GB2312"/>
          <w:sz w:val="28"/>
          <w:szCs w:val="28"/>
          <w:lang w:eastAsia="zh-CN"/>
        </w:rPr>
      </w:pPr>
      <w:r>
        <w:rPr>
          <w:rFonts w:hint="eastAsia" w:ascii="仿宋_GB2312" w:hAnsi="仿宋_GB2312" w:eastAsia="仿宋_GB2312" w:cs="仿宋_GB2312"/>
          <w:sz w:val="28"/>
          <w:szCs w:val="28"/>
          <w:lang w:val="en-US" w:eastAsia="zh-CN"/>
        </w:rPr>
        <w:t>我单位详细了解杭州机场“空港百灵”15周年品牌建设提升项目询价文件，对其内容表示全部认可，并将严格遵守文件内所有要求，现对项目约定内容进行报价：</w:t>
      </w:r>
    </w:p>
    <w:tbl>
      <w:tblPr>
        <w:tblStyle w:val="7"/>
        <w:tblW w:w="10605" w:type="dxa"/>
        <w:tblInd w:w="-10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7"/>
        <w:gridCol w:w="2160"/>
        <w:gridCol w:w="340"/>
        <w:gridCol w:w="817"/>
        <w:gridCol w:w="1376"/>
        <w:gridCol w:w="1267"/>
        <w:gridCol w:w="1268"/>
      </w:tblGrid>
      <w:tr w14:paraId="4A943CBD">
        <w:tblPrEx>
          <w:tblLayout w:type="fixed"/>
        </w:tblPrEx>
        <w:tc>
          <w:tcPr>
            <w:tcW w:w="3377" w:type="dxa"/>
            <w:shd w:val="clear" w:color="auto" w:fill="CFCECE" w:themeFill="background2" w:themeFillShade="E5"/>
          </w:tcPr>
          <w:p w14:paraId="21D6CF76">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名称</w:t>
            </w:r>
          </w:p>
        </w:tc>
        <w:tc>
          <w:tcPr>
            <w:tcW w:w="2160" w:type="dxa"/>
            <w:shd w:val="clear" w:color="auto" w:fill="CFCECE" w:themeFill="background2" w:themeFillShade="E5"/>
          </w:tcPr>
          <w:p w14:paraId="74FA2AD2">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规格</w:t>
            </w:r>
          </w:p>
        </w:tc>
        <w:tc>
          <w:tcPr>
            <w:tcW w:w="1157" w:type="dxa"/>
            <w:gridSpan w:val="2"/>
            <w:shd w:val="clear" w:color="auto" w:fill="CFCECE" w:themeFill="background2" w:themeFillShade="E5"/>
          </w:tcPr>
          <w:p w14:paraId="1153A76D">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单位</w:t>
            </w:r>
          </w:p>
        </w:tc>
        <w:tc>
          <w:tcPr>
            <w:tcW w:w="1376" w:type="dxa"/>
            <w:shd w:val="clear" w:color="auto" w:fill="CFCECE" w:themeFill="background2" w:themeFillShade="E5"/>
          </w:tcPr>
          <w:p w14:paraId="0ABA6B61">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数量</w:t>
            </w:r>
          </w:p>
        </w:tc>
        <w:tc>
          <w:tcPr>
            <w:tcW w:w="1267" w:type="dxa"/>
            <w:shd w:val="clear" w:color="auto" w:fill="CFCECE" w:themeFill="background2" w:themeFillShade="E5"/>
          </w:tcPr>
          <w:p w14:paraId="75D6B48F">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单价</w:t>
            </w:r>
          </w:p>
        </w:tc>
        <w:tc>
          <w:tcPr>
            <w:tcW w:w="1268" w:type="dxa"/>
            <w:shd w:val="clear" w:color="auto" w:fill="CFCECE" w:themeFill="background2" w:themeFillShade="E5"/>
          </w:tcPr>
          <w:p w14:paraId="54E30423">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合价</w:t>
            </w:r>
          </w:p>
        </w:tc>
      </w:tr>
      <w:tr w14:paraId="74FB6EA7">
        <w:tblPrEx>
          <w:tblLayout w:type="fixed"/>
        </w:tblPrEx>
        <w:trPr>
          <w:trHeight w:val="736" w:hRule="atLeast"/>
        </w:trPr>
        <w:tc>
          <w:tcPr>
            <w:tcW w:w="3377" w:type="dxa"/>
            <w:textDirection w:val="lrTb"/>
            <w:vAlign w:val="center"/>
          </w:tcPr>
          <w:p w14:paraId="2E040B5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展板</w:t>
            </w:r>
          </w:p>
        </w:tc>
        <w:tc>
          <w:tcPr>
            <w:tcW w:w="2160" w:type="dxa"/>
            <w:vAlign w:val="center"/>
          </w:tcPr>
          <w:p w14:paraId="0EB97C4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2米*2米</w:t>
            </w:r>
          </w:p>
          <w:p w14:paraId="2313674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kern w:val="2"/>
                <w:sz w:val="21"/>
                <w:szCs w:val="21"/>
                <w:lang w:val="en-US" w:eastAsia="zh-CN" w:bidi="ar-SA"/>
              </w:rPr>
              <w:t>要求使用PVC材质</w:t>
            </w:r>
          </w:p>
        </w:tc>
        <w:tc>
          <w:tcPr>
            <w:tcW w:w="1157" w:type="dxa"/>
            <w:gridSpan w:val="2"/>
            <w:textDirection w:val="lrTb"/>
            <w:vAlign w:val="center"/>
          </w:tcPr>
          <w:p w14:paraId="74396522">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块</w:t>
            </w:r>
          </w:p>
        </w:tc>
        <w:tc>
          <w:tcPr>
            <w:tcW w:w="1376" w:type="dxa"/>
            <w:textDirection w:val="lrTb"/>
            <w:vAlign w:val="center"/>
          </w:tcPr>
          <w:p w14:paraId="70605CDA">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vAlign w:val="center"/>
          </w:tcPr>
          <w:p w14:paraId="2EBD4C4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339BF8E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p>
        </w:tc>
      </w:tr>
      <w:tr w14:paraId="77A17DC7">
        <w:tblPrEx>
          <w:tblLayout w:type="fixed"/>
        </w:tblPrEx>
        <w:trPr>
          <w:trHeight w:val="757" w:hRule="atLeast"/>
        </w:trPr>
        <w:tc>
          <w:tcPr>
            <w:tcW w:w="3377" w:type="dxa"/>
            <w:textDirection w:val="lrTb"/>
            <w:vAlign w:val="center"/>
          </w:tcPr>
          <w:p w14:paraId="61A4EA7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打卡墙</w:t>
            </w:r>
          </w:p>
        </w:tc>
        <w:tc>
          <w:tcPr>
            <w:tcW w:w="2160" w:type="dxa"/>
            <w:vAlign w:val="center"/>
          </w:tcPr>
          <w:p w14:paraId="43C98EAD">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3米*2米</w:t>
            </w:r>
          </w:p>
          <w:p w14:paraId="56370768">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kern w:val="2"/>
                <w:sz w:val="21"/>
                <w:szCs w:val="21"/>
                <w:lang w:val="en-US" w:eastAsia="zh-CN" w:bidi="ar-SA"/>
              </w:rPr>
              <w:t>要求使用PVC材质</w:t>
            </w:r>
          </w:p>
        </w:tc>
        <w:tc>
          <w:tcPr>
            <w:tcW w:w="1157" w:type="dxa"/>
            <w:gridSpan w:val="2"/>
            <w:textDirection w:val="lrTb"/>
            <w:vAlign w:val="center"/>
          </w:tcPr>
          <w:p w14:paraId="6630C6CF">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块</w:t>
            </w:r>
          </w:p>
        </w:tc>
        <w:tc>
          <w:tcPr>
            <w:tcW w:w="1376" w:type="dxa"/>
            <w:textDirection w:val="lrTb"/>
            <w:vAlign w:val="center"/>
          </w:tcPr>
          <w:p w14:paraId="34C17AB9">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vAlign w:val="center"/>
          </w:tcPr>
          <w:p w14:paraId="3A8E549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03245E7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报宋简体" w:hAnsi="方正报宋简体" w:eastAsia="方正报宋简体" w:cs="方正报宋简体"/>
                <w:sz w:val="24"/>
                <w:szCs w:val="24"/>
                <w:vertAlign w:val="baseline"/>
                <w:lang w:val="en-US" w:eastAsia="zh-CN"/>
              </w:rPr>
            </w:pPr>
          </w:p>
        </w:tc>
      </w:tr>
      <w:tr w14:paraId="0FC5EA96">
        <w:tblPrEx>
          <w:tblLayout w:type="fixed"/>
        </w:tblPrEx>
        <w:trPr>
          <w:trHeight w:val="856" w:hRule="atLeast"/>
        </w:trPr>
        <w:tc>
          <w:tcPr>
            <w:tcW w:w="3377" w:type="dxa"/>
            <w:textDirection w:val="lrTb"/>
            <w:vAlign w:val="center"/>
          </w:tcPr>
          <w:p w14:paraId="6F1EFE6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投壶配套游戏</w:t>
            </w:r>
          </w:p>
        </w:tc>
        <w:tc>
          <w:tcPr>
            <w:tcW w:w="2160" w:type="dxa"/>
            <w:vAlign w:val="center"/>
          </w:tcPr>
          <w:p w14:paraId="25FBF7A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kern w:val="2"/>
                <w:sz w:val="21"/>
                <w:szCs w:val="21"/>
                <w:lang w:val="en-US" w:eastAsia="zh-CN" w:bidi="ar-SA"/>
              </w:rPr>
              <w:t>要求包含展板、游戏配套设施</w:t>
            </w:r>
          </w:p>
        </w:tc>
        <w:tc>
          <w:tcPr>
            <w:tcW w:w="1157" w:type="dxa"/>
            <w:gridSpan w:val="2"/>
            <w:textDirection w:val="lrTb"/>
            <w:vAlign w:val="center"/>
          </w:tcPr>
          <w:p w14:paraId="2FEE7F4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1376" w:type="dxa"/>
            <w:textDirection w:val="lrTb"/>
            <w:vAlign w:val="center"/>
          </w:tcPr>
          <w:p w14:paraId="55BFDCF3">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vAlign w:val="center"/>
          </w:tcPr>
          <w:p w14:paraId="21600E59">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5CE3009B">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4FA2D7A5">
        <w:tblPrEx>
          <w:tblLayout w:type="fixed"/>
        </w:tblPrEx>
        <w:trPr>
          <w:trHeight w:val="856" w:hRule="atLeast"/>
        </w:trPr>
        <w:tc>
          <w:tcPr>
            <w:tcW w:w="3377" w:type="dxa"/>
            <w:textDirection w:val="lrTb"/>
            <w:vAlign w:val="center"/>
          </w:tcPr>
          <w:p w14:paraId="06E6CAF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许愿墙</w:t>
            </w:r>
          </w:p>
        </w:tc>
        <w:tc>
          <w:tcPr>
            <w:tcW w:w="2160" w:type="dxa"/>
            <w:vAlign w:val="center"/>
          </w:tcPr>
          <w:p w14:paraId="2FC272D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kern w:val="2"/>
                <w:sz w:val="21"/>
                <w:szCs w:val="21"/>
                <w:lang w:val="en-US" w:eastAsia="zh-CN" w:bidi="ar-SA"/>
              </w:rPr>
              <w:t>要求配套支架、许愿便签、挂绳、夹子</w:t>
            </w:r>
          </w:p>
        </w:tc>
        <w:tc>
          <w:tcPr>
            <w:tcW w:w="1157" w:type="dxa"/>
            <w:gridSpan w:val="2"/>
            <w:textDirection w:val="lrTb"/>
            <w:vAlign w:val="center"/>
          </w:tcPr>
          <w:p w14:paraId="176FEB1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1376" w:type="dxa"/>
            <w:textDirection w:val="lrTb"/>
            <w:vAlign w:val="center"/>
          </w:tcPr>
          <w:p w14:paraId="06D43AB2">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vAlign w:val="center"/>
          </w:tcPr>
          <w:p w14:paraId="3B4CB6A7">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0FC295B5">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30F25F16">
        <w:tblPrEx>
          <w:tblLayout w:type="fixed"/>
        </w:tblPrEx>
        <w:trPr>
          <w:trHeight w:val="936" w:hRule="atLeast"/>
        </w:trPr>
        <w:tc>
          <w:tcPr>
            <w:tcW w:w="3377" w:type="dxa"/>
            <w:textDirection w:val="lrTb"/>
            <w:vAlign w:val="center"/>
          </w:tcPr>
          <w:p w14:paraId="77D3B27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互动礼品—含“空港百灵”logo钥匙扣</w:t>
            </w:r>
          </w:p>
        </w:tc>
        <w:tc>
          <w:tcPr>
            <w:tcW w:w="2160" w:type="dxa"/>
            <w:textDirection w:val="lrTb"/>
            <w:vAlign w:val="center"/>
          </w:tcPr>
          <w:p w14:paraId="1E84E31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689A684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523D12E2">
            <w:pPr>
              <w:jc w:val="center"/>
              <w:rPr>
                <w:rFonts w:hint="default"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1267" w:type="dxa"/>
            <w:vAlign w:val="center"/>
          </w:tcPr>
          <w:p w14:paraId="17C3D13B">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5B93614A">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789ACCB9">
        <w:tblPrEx>
          <w:tblLayout w:type="fixed"/>
        </w:tblPrEx>
        <w:trPr>
          <w:trHeight w:val="923" w:hRule="atLeast"/>
        </w:trPr>
        <w:tc>
          <w:tcPr>
            <w:tcW w:w="3377" w:type="dxa"/>
            <w:textDirection w:val="lrTb"/>
            <w:vAlign w:val="center"/>
          </w:tcPr>
          <w:p w14:paraId="0047EC6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互动礼品—“空港百灵”贴纸</w:t>
            </w:r>
          </w:p>
        </w:tc>
        <w:tc>
          <w:tcPr>
            <w:tcW w:w="2160" w:type="dxa"/>
            <w:textDirection w:val="lrTb"/>
            <w:vAlign w:val="center"/>
          </w:tcPr>
          <w:p w14:paraId="3594139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05708E2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贴</w:t>
            </w:r>
          </w:p>
        </w:tc>
        <w:tc>
          <w:tcPr>
            <w:tcW w:w="1376" w:type="dxa"/>
            <w:textDirection w:val="lrTb"/>
            <w:vAlign w:val="center"/>
          </w:tcPr>
          <w:p w14:paraId="720E2E4A">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100</w:t>
            </w:r>
          </w:p>
        </w:tc>
        <w:tc>
          <w:tcPr>
            <w:tcW w:w="1267" w:type="dxa"/>
            <w:vAlign w:val="center"/>
          </w:tcPr>
          <w:p w14:paraId="0FDCDEA4">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79D84F72">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32DCCC97">
        <w:tblPrEx>
          <w:tblLayout w:type="fixed"/>
        </w:tblPrEx>
        <w:trPr>
          <w:trHeight w:val="790" w:hRule="atLeast"/>
        </w:trPr>
        <w:tc>
          <w:tcPr>
            <w:tcW w:w="3377" w:type="dxa"/>
            <w:textDirection w:val="lrTb"/>
            <w:vAlign w:val="center"/>
          </w:tcPr>
          <w:p w14:paraId="7194C7C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互动礼品—“含空港百灵”logo收纳袋</w:t>
            </w:r>
          </w:p>
        </w:tc>
        <w:tc>
          <w:tcPr>
            <w:tcW w:w="2160" w:type="dxa"/>
            <w:textDirection w:val="lrTb"/>
            <w:vAlign w:val="center"/>
          </w:tcPr>
          <w:p w14:paraId="6143ED7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5208859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6A07ACFD">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30</w:t>
            </w:r>
          </w:p>
        </w:tc>
        <w:tc>
          <w:tcPr>
            <w:tcW w:w="1267" w:type="dxa"/>
            <w:vAlign w:val="center"/>
          </w:tcPr>
          <w:p w14:paraId="61430EB6">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1DE93DDD">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16FA5AB0">
        <w:tblPrEx>
          <w:tblLayout w:type="fixed"/>
        </w:tblPrEx>
        <w:trPr>
          <w:trHeight w:val="884" w:hRule="atLeast"/>
        </w:trPr>
        <w:tc>
          <w:tcPr>
            <w:tcW w:w="3377" w:type="dxa"/>
            <w:textDirection w:val="lrTb"/>
            <w:vAlign w:val="center"/>
          </w:tcPr>
          <w:p w14:paraId="0DF3827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互动礼品—国风复古</w:t>
            </w:r>
          </w:p>
          <w:p w14:paraId="56BCF05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手机绳链</w:t>
            </w:r>
          </w:p>
        </w:tc>
        <w:tc>
          <w:tcPr>
            <w:tcW w:w="2160" w:type="dxa"/>
            <w:textDirection w:val="lrTb"/>
            <w:vAlign w:val="center"/>
          </w:tcPr>
          <w:p w14:paraId="2544A51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31712E4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38BB506D">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60</w:t>
            </w:r>
          </w:p>
        </w:tc>
        <w:tc>
          <w:tcPr>
            <w:tcW w:w="1267" w:type="dxa"/>
            <w:vAlign w:val="center"/>
          </w:tcPr>
          <w:p w14:paraId="1EDB2440">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3A30CBDE">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6560D822">
        <w:tblPrEx>
          <w:tblLayout w:type="fixed"/>
        </w:tblPrEx>
        <w:trPr>
          <w:trHeight w:val="469" w:hRule="atLeast"/>
        </w:trPr>
        <w:tc>
          <w:tcPr>
            <w:tcW w:w="3377" w:type="dxa"/>
            <w:textDirection w:val="lrTb"/>
            <w:vAlign w:val="center"/>
          </w:tcPr>
          <w:p w14:paraId="7DB1183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互动礼品—手机支架</w:t>
            </w:r>
          </w:p>
        </w:tc>
        <w:tc>
          <w:tcPr>
            <w:tcW w:w="2160" w:type="dxa"/>
            <w:textDirection w:val="lrTb"/>
            <w:vAlign w:val="center"/>
          </w:tcPr>
          <w:p w14:paraId="0E47B29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1DB4189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4C8A7CBF">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30</w:t>
            </w:r>
          </w:p>
        </w:tc>
        <w:tc>
          <w:tcPr>
            <w:tcW w:w="1267" w:type="dxa"/>
            <w:vAlign w:val="center"/>
          </w:tcPr>
          <w:p w14:paraId="10E33F25">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35486E2F">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1DABC5CD">
        <w:tblPrEx>
          <w:tblLayout w:type="fixed"/>
        </w:tblPrEx>
        <w:trPr>
          <w:trHeight w:val="469" w:hRule="atLeast"/>
        </w:trPr>
        <w:tc>
          <w:tcPr>
            <w:tcW w:w="3377" w:type="dxa"/>
            <w:textDirection w:val="lrTb"/>
            <w:vAlign w:val="center"/>
          </w:tcPr>
          <w:p w14:paraId="28831DC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互动礼品—杭韵挂饰吊坠</w:t>
            </w:r>
          </w:p>
        </w:tc>
        <w:tc>
          <w:tcPr>
            <w:tcW w:w="2160" w:type="dxa"/>
            <w:textDirection w:val="lrTb"/>
            <w:vAlign w:val="center"/>
          </w:tcPr>
          <w:p w14:paraId="62E61DF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3B2528C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319CF890">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1267" w:type="dxa"/>
            <w:vAlign w:val="center"/>
          </w:tcPr>
          <w:p w14:paraId="0074A3E8">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3844995E">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1043E1FF">
        <w:tblPrEx>
          <w:tblLayout w:type="fixed"/>
        </w:tblPrEx>
        <w:trPr>
          <w:trHeight w:val="712" w:hRule="atLeast"/>
        </w:trPr>
        <w:tc>
          <w:tcPr>
            <w:tcW w:w="3377" w:type="dxa"/>
            <w:textDirection w:val="lrTb"/>
            <w:vAlign w:val="center"/>
          </w:tcPr>
          <w:p w14:paraId="713AE70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互动礼品—杭州文创</w:t>
            </w:r>
          </w:p>
          <w:p w14:paraId="0AEA8E8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福袋香囊</w:t>
            </w:r>
          </w:p>
        </w:tc>
        <w:tc>
          <w:tcPr>
            <w:tcW w:w="2160" w:type="dxa"/>
            <w:textDirection w:val="lrTb"/>
            <w:vAlign w:val="center"/>
          </w:tcPr>
          <w:p w14:paraId="66A1693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2A790AC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29B94A67">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40</w:t>
            </w:r>
          </w:p>
        </w:tc>
        <w:tc>
          <w:tcPr>
            <w:tcW w:w="1267" w:type="dxa"/>
            <w:vAlign w:val="center"/>
          </w:tcPr>
          <w:p w14:paraId="1D068454">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4EB2900B">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6E4777B1">
        <w:tblPrEx>
          <w:tblLayout w:type="fixed"/>
        </w:tblPrEx>
        <w:trPr>
          <w:trHeight w:val="712" w:hRule="atLeast"/>
        </w:trPr>
        <w:tc>
          <w:tcPr>
            <w:tcW w:w="3377" w:type="dxa"/>
            <w:textDirection w:val="lrTb"/>
            <w:vAlign w:val="center"/>
          </w:tcPr>
          <w:p w14:paraId="5318D83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互动礼品—</w:t>
            </w:r>
            <w:r>
              <w:rPr>
                <w:rFonts w:hint="eastAsia" w:ascii="方正报宋简体" w:hAnsi="方正报宋简体" w:eastAsia="方正报宋简体" w:cs="方正报宋简体"/>
                <w:sz w:val="24"/>
                <w:highlight w:val="none"/>
              </w:rPr>
              <w:t>中秋古风祈福挂件</w:t>
            </w:r>
          </w:p>
        </w:tc>
        <w:tc>
          <w:tcPr>
            <w:tcW w:w="2160" w:type="dxa"/>
            <w:textDirection w:val="lrTb"/>
            <w:vAlign w:val="center"/>
          </w:tcPr>
          <w:p w14:paraId="4883885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2CDF8BB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个</w:t>
            </w:r>
          </w:p>
        </w:tc>
        <w:tc>
          <w:tcPr>
            <w:tcW w:w="1376" w:type="dxa"/>
            <w:textDirection w:val="lrTb"/>
            <w:vAlign w:val="center"/>
          </w:tcPr>
          <w:p w14:paraId="733FA1A3">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20</w:t>
            </w:r>
          </w:p>
        </w:tc>
        <w:tc>
          <w:tcPr>
            <w:tcW w:w="1267" w:type="dxa"/>
            <w:vAlign w:val="center"/>
          </w:tcPr>
          <w:p w14:paraId="3C0C99F1">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306B6FB5">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4B621A30">
        <w:tblPrEx>
          <w:tblLayout w:type="fixed"/>
        </w:tblPrEx>
        <w:trPr>
          <w:trHeight w:val="712" w:hRule="atLeast"/>
        </w:trPr>
        <w:tc>
          <w:tcPr>
            <w:tcW w:w="3377" w:type="dxa"/>
            <w:textDirection w:val="lrTb"/>
            <w:vAlign w:val="center"/>
          </w:tcPr>
          <w:p w14:paraId="26D446C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中秋花灯拍摄道具</w:t>
            </w:r>
          </w:p>
        </w:tc>
        <w:tc>
          <w:tcPr>
            <w:tcW w:w="2160" w:type="dxa"/>
            <w:textDirection w:val="lrTb"/>
            <w:vAlign w:val="center"/>
          </w:tcPr>
          <w:p w14:paraId="62A3676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2CB2A48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套</w:t>
            </w:r>
          </w:p>
        </w:tc>
        <w:tc>
          <w:tcPr>
            <w:tcW w:w="1376" w:type="dxa"/>
            <w:textDirection w:val="lrTb"/>
            <w:vAlign w:val="center"/>
          </w:tcPr>
          <w:p w14:paraId="062DEA91">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6</w:t>
            </w:r>
          </w:p>
        </w:tc>
        <w:tc>
          <w:tcPr>
            <w:tcW w:w="1267" w:type="dxa"/>
            <w:textDirection w:val="lrTb"/>
            <w:vAlign w:val="center"/>
          </w:tcPr>
          <w:p w14:paraId="290B93C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42061E90">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2D3D0192">
        <w:tblPrEx>
          <w:tblLayout w:type="fixed"/>
        </w:tblPrEx>
        <w:trPr>
          <w:trHeight w:val="712" w:hRule="atLeast"/>
        </w:trPr>
        <w:tc>
          <w:tcPr>
            <w:tcW w:w="3377" w:type="dxa"/>
            <w:textDirection w:val="lrTb"/>
            <w:vAlign w:val="center"/>
          </w:tcPr>
          <w:p w14:paraId="2F7BB64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搭建、撤场、运费（人工）</w:t>
            </w:r>
          </w:p>
        </w:tc>
        <w:tc>
          <w:tcPr>
            <w:tcW w:w="2160" w:type="dxa"/>
            <w:textDirection w:val="lrTb"/>
            <w:vAlign w:val="center"/>
          </w:tcPr>
          <w:p w14:paraId="10E9EF4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7347DB5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项</w:t>
            </w:r>
          </w:p>
        </w:tc>
        <w:tc>
          <w:tcPr>
            <w:tcW w:w="1376" w:type="dxa"/>
            <w:textDirection w:val="lrTb"/>
            <w:vAlign w:val="center"/>
          </w:tcPr>
          <w:p w14:paraId="505CADA4">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textDirection w:val="lrTb"/>
            <w:vAlign w:val="center"/>
          </w:tcPr>
          <w:p w14:paraId="69211BC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72CD3CC4">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0A801B77">
        <w:tblPrEx>
          <w:tblLayout w:type="fixed"/>
        </w:tblPrEx>
        <w:trPr>
          <w:trHeight w:val="712" w:hRule="atLeast"/>
        </w:trPr>
        <w:tc>
          <w:tcPr>
            <w:tcW w:w="3377" w:type="dxa"/>
            <w:textDirection w:val="lrTb"/>
            <w:vAlign w:val="center"/>
          </w:tcPr>
          <w:p w14:paraId="0C8E97C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highlight w:val="none"/>
                <w:vertAlign w:val="baseline"/>
                <w:lang w:val="en-US" w:eastAsia="zh-CN"/>
              </w:rPr>
            </w:pPr>
            <w:r>
              <w:rPr>
                <w:rFonts w:hint="eastAsia" w:ascii="方正报宋简体" w:hAnsi="方正报宋简体" w:eastAsia="方正报宋简体" w:cs="方正报宋简体"/>
                <w:sz w:val="24"/>
                <w:szCs w:val="24"/>
                <w:highlight w:val="none"/>
                <w:vertAlign w:val="baseline"/>
                <w:lang w:val="en-US" w:eastAsia="zh-CN"/>
              </w:rPr>
              <w:t>活动摄影、摄像及后期短视频剪辑制作（人工）</w:t>
            </w:r>
          </w:p>
        </w:tc>
        <w:tc>
          <w:tcPr>
            <w:tcW w:w="2160" w:type="dxa"/>
            <w:textDirection w:val="lrTb"/>
            <w:vAlign w:val="center"/>
          </w:tcPr>
          <w:p w14:paraId="5907AFD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方正报宋简体" w:hAnsi="方正报宋简体" w:eastAsia="方正报宋简体" w:cs="方正报宋简体"/>
                <w:sz w:val="24"/>
                <w:szCs w:val="24"/>
                <w:vertAlign w:val="baseline"/>
                <w:lang w:val="en-US" w:eastAsia="zh-CN"/>
              </w:rPr>
            </w:pPr>
          </w:p>
        </w:tc>
        <w:tc>
          <w:tcPr>
            <w:tcW w:w="1157" w:type="dxa"/>
            <w:gridSpan w:val="2"/>
            <w:textDirection w:val="lrTb"/>
            <w:vAlign w:val="center"/>
          </w:tcPr>
          <w:p w14:paraId="5595874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项</w:t>
            </w:r>
          </w:p>
        </w:tc>
        <w:tc>
          <w:tcPr>
            <w:tcW w:w="1376" w:type="dxa"/>
            <w:textDirection w:val="lrTb"/>
            <w:vAlign w:val="center"/>
          </w:tcPr>
          <w:p w14:paraId="3E8D51F9">
            <w:pPr>
              <w:jc w:val="center"/>
              <w:rPr>
                <w:rFonts w:hint="eastAsia" w:ascii="方正报宋简体" w:hAnsi="方正报宋简体" w:eastAsia="方正报宋简体" w:cs="方正报宋简体"/>
                <w:sz w:val="24"/>
                <w:szCs w:val="24"/>
                <w:vertAlign w:val="baseline"/>
                <w:lang w:val="en-US" w:eastAsia="zh-CN"/>
              </w:rPr>
            </w:pPr>
            <w:r>
              <w:rPr>
                <w:rFonts w:hint="eastAsia" w:ascii="方正报宋简体" w:hAnsi="方正报宋简体" w:eastAsia="方正报宋简体" w:cs="方正报宋简体"/>
                <w:sz w:val="24"/>
                <w:szCs w:val="24"/>
                <w:vertAlign w:val="baseline"/>
                <w:lang w:val="en-US" w:eastAsia="zh-CN"/>
              </w:rPr>
              <w:t>1</w:t>
            </w:r>
          </w:p>
        </w:tc>
        <w:tc>
          <w:tcPr>
            <w:tcW w:w="1267" w:type="dxa"/>
            <w:textDirection w:val="lrTb"/>
            <w:vAlign w:val="center"/>
          </w:tcPr>
          <w:p w14:paraId="4D3499E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eastAsia" w:ascii="方正报宋简体" w:hAnsi="方正报宋简体" w:eastAsia="方正报宋简体" w:cs="方正报宋简体"/>
                <w:sz w:val="24"/>
                <w:szCs w:val="24"/>
                <w:vertAlign w:val="baseline"/>
                <w:lang w:val="en-US" w:eastAsia="zh-CN"/>
              </w:rPr>
            </w:pPr>
          </w:p>
        </w:tc>
        <w:tc>
          <w:tcPr>
            <w:tcW w:w="1268" w:type="dxa"/>
            <w:vAlign w:val="center"/>
          </w:tcPr>
          <w:p w14:paraId="09096833">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报宋简体" w:hAnsi="方正报宋简体" w:eastAsia="方正报宋简体" w:cs="方正报宋简体"/>
                <w:sz w:val="24"/>
                <w:szCs w:val="24"/>
                <w:vertAlign w:val="baseline"/>
                <w:lang w:val="en-US" w:eastAsia="zh-CN"/>
              </w:rPr>
            </w:pPr>
          </w:p>
        </w:tc>
      </w:tr>
      <w:tr w14:paraId="72BE6534">
        <w:tblPrEx>
          <w:tblLayout w:type="fixed"/>
        </w:tblPrEx>
        <w:tc>
          <w:tcPr>
            <w:tcW w:w="5877" w:type="dxa"/>
            <w:gridSpan w:val="3"/>
            <w:vAlign w:val="center"/>
          </w:tcPr>
          <w:p w14:paraId="7B150FE4">
            <w:pPr>
              <w:pStyle w:val="8"/>
              <w:spacing w:line="288" w:lineRule="auto"/>
              <w:jc w:val="center"/>
              <w:rPr>
                <w:rFonts w:hint="eastAsia" w:ascii="方正报宋简体" w:hAnsi="方正报宋简体" w:eastAsia="方正报宋简体" w:cs="方正报宋简体"/>
                <w:kern w:val="2"/>
                <w:sz w:val="24"/>
                <w:szCs w:val="24"/>
                <w:vertAlign w:val="baseline"/>
                <w:lang w:val="en-US" w:eastAsia="zh-CN" w:bidi="ar-SA"/>
              </w:rPr>
            </w:pPr>
            <w:r>
              <w:rPr>
                <w:rFonts w:hint="eastAsia" w:ascii="方正报宋简体" w:hAnsi="方正报宋简体" w:eastAsia="方正报宋简体" w:cs="方正报宋简体"/>
                <w:kern w:val="2"/>
                <w:sz w:val="24"/>
                <w:szCs w:val="24"/>
                <w:vertAlign w:val="baseline"/>
                <w:lang w:val="en-US" w:eastAsia="zh-CN" w:bidi="ar-SA"/>
              </w:rPr>
              <w:t>不含税价格合计（元）</w:t>
            </w:r>
          </w:p>
        </w:tc>
        <w:tc>
          <w:tcPr>
            <w:tcW w:w="4728" w:type="dxa"/>
            <w:gridSpan w:val="4"/>
            <w:vAlign w:val="center"/>
          </w:tcPr>
          <w:p w14:paraId="6B2AB2D8">
            <w:pPr>
              <w:spacing w:line="288" w:lineRule="auto"/>
              <w:jc w:val="center"/>
              <w:rPr>
                <w:rFonts w:hint="eastAsia" w:ascii="方正报宋简体" w:hAnsi="方正报宋简体" w:eastAsia="方正报宋简体" w:cs="方正报宋简体"/>
                <w:kern w:val="2"/>
                <w:sz w:val="24"/>
                <w:szCs w:val="24"/>
                <w:vertAlign w:val="baseline"/>
                <w:lang w:val="en-US" w:eastAsia="zh-CN" w:bidi="ar-SA"/>
              </w:rPr>
            </w:pPr>
          </w:p>
        </w:tc>
      </w:tr>
      <w:tr w14:paraId="37308686">
        <w:tblPrEx>
          <w:tblLayout w:type="fixed"/>
        </w:tblPrEx>
        <w:tc>
          <w:tcPr>
            <w:tcW w:w="5877" w:type="dxa"/>
            <w:gridSpan w:val="3"/>
            <w:vAlign w:val="center"/>
          </w:tcPr>
          <w:p w14:paraId="0DFE1823">
            <w:pPr>
              <w:pStyle w:val="8"/>
              <w:spacing w:line="288" w:lineRule="auto"/>
              <w:jc w:val="center"/>
              <w:rPr>
                <w:rFonts w:hint="eastAsia" w:ascii="方正报宋简体" w:hAnsi="方正报宋简体" w:eastAsia="方正报宋简体" w:cs="方正报宋简体"/>
                <w:kern w:val="2"/>
                <w:sz w:val="24"/>
                <w:szCs w:val="24"/>
                <w:vertAlign w:val="baseline"/>
                <w:lang w:val="en-US" w:eastAsia="zh-CN" w:bidi="ar-SA"/>
              </w:rPr>
            </w:pPr>
            <w:r>
              <w:rPr>
                <w:rFonts w:hint="eastAsia" w:ascii="方正报宋简体" w:hAnsi="方正报宋简体" w:eastAsia="方正报宋简体" w:cs="方正报宋简体"/>
                <w:kern w:val="2"/>
                <w:sz w:val="24"/>
                <w:szCs w:val="24"/>
                <w:vertAlign w:val="baseline"/>
                <w:lang w:val="en-US" w:eastAsia="zh-CN" w:bidi="ar-SA"/>
              </w:rPr>
              <w:t>税金（元）</w:t>
            </w:r>
          </w:p>
        </w:tc>
        <w:tc>
          <w:tcPr>
            <w:tcW w:w="4728" w:type="dxa"/>
            <w:gridSpan w:val="4"/>
            <w:vAlign w:val="center"/>
          </w:tcPr>
          <w:p w14:paraId="4998743D">
            <w:pPr>
              <w:spacing w:line="288" w:lineRule="auto"/>
              <w:jc w:val="center"/>
              <w:rPr>
                <w:rFonts w:hint="eastAsia" w:ascii="方正报宋简体" w:hAnsi="方正报宋简体" w:eastAsia="方正报宋简体" w:cs="方正报宋简体"/>
                <w:kern w:val="2"/>
                <w:sz w:val="24"/>
                <w:szCs w:val="24"/>
                <w:vertAlign w:val="baseline"/>
                <w:lang w:val="en-US" w:eastAsia="zh-CN" w:bidi="ar-SA"/>
              </w:rPr>
            </w:pPr>
          </w:p>
        </w:tc>
      </w:tr>
      <w:tr w14:paraId="1CD3F8FE">
        <w:tblPrEx>
          <w:tblLayout w:type="fixed"/>
        </w:tblPrEx>
        <w:tc>
          <w:tcPr>
            <w:tcW w:w="5877" w:type="dxa"/>
            <w:gridSpan w:val="3"/>
            <w:vAlign w:val="center"/>
          </w:tcPr>
          <w:p w14:paraId="199A45D0">
            <w:pPr>
              <w:pStyle w:val="8"/>
              <w:spacing w:line="288" w:lineRule="auto"/>
              <w:jc w:val="center"/>
              <w:rPr>
                <w:rFonts w:hint="eastAsia" w:ascii="方正报宋简体" w:hAnsi="方正报宋简体" w:eastAsia="方正报宋简体" w:cs="方正报宋简体"/>
                <w:kern w:val="2"/>
                <w:sz w:val="24"/>
                <w:szCs w:val="24"/>
                <w:vertAlign w:val="baseline"/>
                <w:lang w:val="en-US" w:eastAsia="zh-CN" w:bidi="ar-SA"/>
              </w:rPr>
            </w:pPr>
            <w:r>
              <w:rPr>
                <w:rFonts w:hint="eastAsia" w:ascii="方正报宋简体" w:hAnsi="方正报宋简体" w:eastAsia="方正报宋简体" w:cs="方正报宋简体"/>
                <w:kern w:val="2"/>
                <w:sz w:val="24"/>
                <w:szCs w:val="24"/>
                <w:vertAlign w:val="baseline"/>
                <w:lang w:val="en-US" w:eastAsia="zh-CN" w:bidi="ar-SA"/>
              </w:rPr>
              <w:t>含税价格合计（元）</w:t>
            </w:r>
          </w:p>
        </w:tc>
        <w:tc>
          <w:tcPr>
            <w:tcW w:w="4728" w:type="dxa"/>
            <w:gridSpan w:val="4"/>
            <w:vAlign w:val="center"/>
          </w:tcPr>
          <w:p w14:paraId="2A9CCC44">
            <w:pPr>
              <w:pStyle w:val="8"/>
              <w:spacing w:line="288" w:lineRule="auto"/>
              <w:jc w:val="center"/>
              <w:rPr>
                <w:rFonts w:hint="default" w:ascii="方正报宋简体" w:hAnsi="方正报宋简体" w:eastAsia="方正报宋简体" w:cs="方正报宋简体"/>
                <w:kern w:val="2"/>
                <w:sz w:val="24"/>
                <w:szCs w:val="24"/>
                <w:vertAlign w:val="baseline"/>
                <w:lang w:val="en-US" w:eastAsia="zh-CN" w:bidi="ar-SA"/>
              </w:rPr>
            </w:pPr>
            <w:r>
              <w:rPr>
                <w:rFonts w:hint="eastAsia" w:ascii="方正报宋简体" w:hAnsi="方正报宋简体" w:eastAsia="方正报宋简体" w:cs="方正报宋简体"/>
                <w:kern w:val="2"/>
                <w:sz w:val="24"/>
                <w:szCs w:val="24"/>
                <w:vertAlign w:val="baseline"/>
                <w:lang w:val="en-US" w:eastAsia="zh-CN" w:bidi="ar-SA"/>
              </w:rPr>
              <w:t xml:space="preserve">人民币大写：     ，¥      </w:t>
            </w:r>
          </w:p>
        </w:tc>
      </w:tr>
    </w:tbl>
    <w:p w14:paraId="109749D9">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2" w:firstLineChars="200"/>
        <w:textAlignment w:val="auto"/>
        <w:outlineLvl w:val="9"/>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b/>
          <w:bCs/>
          <w:sz w:val="28"/>
          <w:szCs w:val="28"/>
          <w:lang w:val="en-US" w:eastAsia="zh-CN"/>
        </w:rPr>
        <w:t>注意事项：</w:t>
      </w:r>
    </w:p>
    <w:p w14:paraId="6622D029">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1、报价方需加盖公章予以确认，所报价格不得因任何原因进行调整。</w:t>
      </w:r>
    </w:p>
    <w:p w14:paraId="28684E88">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2、报价方所报价格应为完成本次采购项目所发生的一切费用，包含但不限于货物的供货、运输、搬运费、包装费、安装费、税费、验收及售后服务。</w:t>
      </w:r>
    </w:p>
    <w:p w14:paraId="1F64985B">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3、报价方需提供增值税专用发票且开具的发票类型仅限广告类专用发票。</w:t>
      </w:r>
    </w:p>
    <w:p w14:paraId="50709056">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 xml:space="preserve">项目联系人：           联系电话：    </w:t>
      </w:r>
    </w:p>
    <w:p w14:paraId="4EDA4123">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 xml:space="preserve">                     </w:t>
      </w:r>
    </w:p>
    <w:p w14:paraId="25D39BB3">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p>
    <w:p w14:paraId="0B777C60">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3920" w:firstLineChars="14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 xml:space="preserve">报价单位（盖章）：           </w:t>
      </w:r>
    </w:p>
    <w:p w14:paraId="26B833D5">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 xml:space="preserve">                        日  期：</w:t>
      </w:r>
    </w:p>
    <w:p w14:paraId="233990E8">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00000000" w:usb2="00000000" w:usb3="00000000" w:csb0="80000000" w:csb1="00000000"/>
  </w:font>
  <w:font w:name="Arial">
    <w:altName w:val="Arial"/>
    <w:panose1 w:val="020B0604020202020204"/>
    <w:charset w:val="00"/>
    <w:family w:val="swiss"/>
    <w:pitch w:val="default"/>
    <w:sig w:usb0="E0002AFF" w:usb1="C0007843" w:usb2="00000009" w:usb3="00000000" w:csb0="400001FF" w:csb1="FFFF0000"/>
  </w:font>
  <w:font w:name="黑体">
    <w:altName w:val="黑体"/>
    <w:panose1 w:val="02010609060101010101"/>
    <w:charset w:val="00"/>
    <w:family w:val="auto"/>
    <w:pitch w:val="default"/>
    <w:sig w:usb0="800002BF" w:usb1="38CF7CFA" w:usb2="00000016" w:usb3="00000000" w:csb0="00040001" w:csb1="00000000"/>
  </w:font>
  <w:font w:name="Courier New">
    <w:altName w:val="Courier New"/>
    <w:panose1 w:val="02070309020205020404"/>
    <w:charset w:val="00"/>
    <w:family w:val="modern"/>
    <w:pitch w:val="default"/>
    <w:sig w:usb0="E0002AFF" w:usb1="C0007843" w:usb2="00000009" w:usb3="00000000" w:csb0="400001FF" w:csb1="FFFF0000"/>
  </w:font>
  <w:font w:name="Symbol">
    <w:altName w:val="Symbol"/>
    <w:panose1 w:val="05050102010706020507"/>
    <w:charset w:val="00"/>
    <w:family w:val="roman"/>
    <w:pitch w:val="default"/>
    <w:sig w:usb0="00000000" w:usb1="00000000" w:usb2="00000000" w:usb3="00000000" w:csb0="80000000"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汉仪书宋二KW">
    <w:altName w:val="宋体"/>
    <w:panose1 w:val="00020600040101010101"/>
    <w:charset w:val="86"/>
    <w:family w:val="auto"/>
    <w:pitch w:val="default"/>
    <w:sig w:usb0="00000000" w:usb1="00000000" w:usb2="00000016" w:usb3="00000000" w:csb0="00040000" w:csb1="00000000"/>
  </w:font>
  <w:font w:name="Kingsoft Confetti">
    <w:altName w:val="Segoe Print"/>
    <w:panose1 w:val="05000100010000000000"/>
    <w:charset w:val="00"/>
    <w:family w:val="auto"/>
    <w:pitch w:val="default"/>
    <w:sig w:usb0="00000000" w:usb1="00000000" w:usb2="00000000" w:usb3="00000000" w:csb0="80000000" w:csb1="00000000"/>
  </w:font>
  <w:font w:name="Kingsoft Sign">
    <w:altName w:val="Segoe Print"/>
    <w:panose1 w:val="05050102010706020507"/>
    <w:charset w:val="00"/>
    <w:family w:val="auto"/>
    <w:pitch w:val="default"/>
    <w:sig w:usb0="00000000" w:usb1="00000000" w:usb2="00000000" w:usb3="00000000" w:csb0="80000000" w:csb1="00000000"/>
  </w:font>
  <w:font w:name="方正小标宋简体">
    <w:panose1 w:val="03000509000000000000"/>
    <w:charset w:val="86"/>
    <w:family w:val="auto"/>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方正报宋简体">
    <w:altName w:val="宋体"/>
    <w:panose1 w:val="02010601030101010101"/>
    <w:charset w:val="86"/>
    <w:family w:val="auto"/>
    <w:pitch w:val="default"/>
    <w:sig w:usb0="00000000" w:usb1="00000000" w:usb2="00000000" w:usb3="00000000" w:csb0="00040000" w:csb1="00000000"/>
  </w:font>
  <w:font w:name="方正仿宋_GBK">
    <w:altName w:val="微软雅黑"/>
    <w:panose1 w:val="03000509000000000000"/>
    <w:charset w:val="86"/>
    <w:family w:val="auto"/>
    <w:pitch w:val="default"/>
    <w:sig w:usb0="00000000" w:usb1="00000000" w:usb2="00000000" w:usb3="00000000" w:csb0="00040000" w:csb1="00000000"/>
  </w:font>
  <w:font w:name="文泉驿正黑">
    <w:altName w:val="黑体"/>
    <w:panose1 w:val="02000603000000000000"/>
    <w:charset w:val="86"/>
    <w:family w:val="auto"/>
    <w:pitch w:val="default"/>
    <w:sig w:usb0="00000000" w:usb1="00000000" w:usb2="00000036" w:usb3="00000000" w:csb0="603E000D" w:csb1="D2D70000"/>
  </w:font>
  <w:font w:name="仿宋">
    <w:panose1 w:val="02010609060101010101"/>
    <w:charset w:val="86"/>
    <w:family w:val="auto"/>
    <w:pitch w:val="default"/>
    <w:sig w:usb0="00000000" w:usb1="00000000" w:usb2="00000016" w:usb3="00000000" w:csb0="00040001" w:csb1="00000000"/>
  </w:font>
  <w:font w:name="Segoe Print">
    <w:panose1 w:val="02000600000000000000"/>
    <w:charset w:val="00"/>
    <w:family w:val="auto"/>
    <w:pitch w:val="default"/>
    <w:sig w:usb0="00000000" w:usb1="00000000" w:usb2="00000000" w:usb3="00000000" w:csb0="2000009F" w:csb1="47010000"/>
  </w:font>
  <w:font w:name="微软雅黑">
    <w:panose1 w:val="020B0503020204020204"/>
    <w:charset w:val="86"/>
    <w:family w:val="auto"/>
    <w:pitch w:val="default"/>
    <w:sig w:usb0="00000000" w:usb1="0000000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revisionView w:markup="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visionRecordList" w:val=""/>
  </w:docVar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6">
    <w:name w:val="Normal Table"/>
    <w:semiHidden/>
    <w:qFormat/>
    <w:uiPriority w:val="0"/>
    <w:tblPr>
      <w:tblLayout w:type="fixed"/>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rPr>
      <w:rFonts w:ascii="Times New Roman" w:hAnsi="Times New Roman"/>
      <w:szCs w:val="24"/>
    </w:rPr>
  </w:style>
  <w:style w:type="paragraph" w:styleId="3">
    <w:name w:val="Body Text"/>
    <w:basedOn w:val="1"/>
    <w:unhideWhenUsed/>
    <w:qFormat/>
    <w:uiPriority w:val="99"/>
    <w:pPr>
      <w:spacing w:after="120"/>
    </w:pPr>
    <w:rPr>
      <w:kern w:val="0"/>
      <w:sz w:val="20"/>
      <w:szCs w:val="20"/>
    </w:rPr>
  </w:style>
  <w:style w:type="character" w:styleId="5">
    <w:name w:val="Hyperlink"/>
    <w:basedOn w:val="4"/>
    <w:qFormat/>
    <w:uiPriority w:val="0"/>
    <w:rPr>
      <w:rFonts w:asciiTheme="minorHAnsi" w:hAnsiTheme="minorHAnsi" w:eastAsiaTheme="minorEastAsia" w:cstheme="minorBidi"/>
      <w:color w:val="0000FF"/>
      <w:u w:val="single"/>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8">
    <w:name w:val="无间隔1"/>
    <w:qFormat/>
    <w:uiPriority w:val="1"/>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Pages>
  <Words>0</Words>
  <Characters>0</Characters>
  <Lines>0</Lines>
  <Paragraphs>0</Paragraphs>
  <ScaleCrop>false</ScaleCrop>
  <LinksUpToDate>false</LinksUpToDate>
  <CharactersWithSpaces>0</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2023-03-24T15:12:00Z</dcterms:created>
  <dc:creator>朱伟</dc:creator>
  <cp:lastModifiedBy>iPhone</cp:lastModifiedBy>
  <dcterms:modified xsi:type="dcterms:W3CDTF">2025-08-26T08:19:23Z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2052-12.30.0</vt:lpwstr>
  </property>
  <property fmtid="{D5CDD505-2E9C-101B-9397-08002B2CF9AE}" pid="3" name="ICV">
    <vt:lpwstr>8C686D4A81BBF510B5CEDC679660BF37_43</vt:lpwstr>
  </property>
</Properties>
</file>